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372" w:rsidRDefault="00DE5372" w:rsidP="00D333F1">
      <w:pPr>
        <w:jc w:val="right"/>
        <w:rPr>
          <w:b/>
        </w:rPr>
      </w:pPr>
      <w:r w:rsidRPr="00DE5372">
        <w:rPr>
          <w:b/>
        </w:rPr>
        <w:t>Tabella comparazione Regolamenti 2014-2020 / 2007-2013</w:t>
      </w:r>
    </w:p>
    <w:p w:rsidR="00DE5372" w:rsidRPr="00D333F1" w:rsidRDefault="00DE5372" w:rsidP="00D333F1">
      <w:pPr>
        <w:jc w:val="right"/>
        <w:rPr>
          <w:b/>
        </w:rPr>
      </w:pPr>
    </w:p>
    <w:tbl>
      <w:tblPr>
        <w:tblW w:w="14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
        <w:gridCol w:w="4671"/>
        <w:gridCol w:w="4959"/>
        <w:gridCol w:w="4641"/>
      </w:tblGrid>
      <w:tr w:rsidR="0099326E" w:rsidRPr="00C664DF" w:rsidTr="00DE5372">
        <w:trPr>
          <w:jc w:val="center"/>
        </w:trPr>
        <w:tc>
          <w:tcPr>
            <w:tcW w:w="14277" w:type="dxa"/>
            <w:gridSpan w:val="4"/>
            <w:shd w:val="clear" w:color="auto" w:fill="D9D9D9"/>
          </w:tcPr>
          <w:p w:rsidR="0099326E" w:rsidRPr="00C664DF" w:rsidRDefault="0099326E" w:rsidP="00C664DF">
            <w:pPr>
              <w:jc w:val="center"/>
              <w:rPr>
                <w:b/>
                <w:sz w:val="20"/>
                <w:szCs w:val="20"/>
              </w:rPr>
            </w:pPr>
            <w:r w:rsidRPr="00C664DF">
              <w:rPr>
                <w:b/>
                <w:sz w:val="20"/>
                <w:szCs w:val="20"/>
              </w:rPr>
              <w:t xml:space="preserve">Titolo IX CAP I </w:t>
            </w:r>
          </w:p>
          <w:p w:rsidR="0099326E" w:rsidRPr="00C664DF" w:rsidRDefault="0099326E" w:rsidP="00C664DF">
            <w:pPr>
              <w:jc w:val="center"/>
              <w:rPr>
                <w:b/>
                <w:sz w:val="20"/>
                <w:szCs w:val="20"/>
              </w:rPr>
            </w:pPr>
            <w:r w:rsidRPr="00C664DF">
              <w:rPr>
                <w:b/>
                <w:sz w:val="20"/>
                <w:szCs w:val="20"/>
              </w:rPr>
              <w:t>GESTIONE FINANZIARIA</w:t>
            </w:r>
          </w:p>
          <w:p w:rsidR="0099326E" w:rsidRPr="00C664DF" w:rsidRDefault="0099326E" w:rsidP="00C664DF">
            <w:pPr>
              <w:jc w:val="center"/>
              <w:rPr>
                <w:i/>
                <w:szCs w:val="24"/>
              </w:rPr>
            </w:pPr>
            <w:r w:rsidRPr="00C664DF">
              <w:rPr>
                <w:i/>
                <w:sz w:val="22"/>
                <w:szCs w:val="24"/>
              </w:rPr>
              <w:t>(</w:t>
            </w:r>
            <w:proofErr w:type="gramStart"/>
            <w:r w:rsidRPr="00C664DF">
              <w:rPr>
                <w:i/>
                <w:sz w:val="22"/>
                <w:szCs w:val="24"/>
              </w:rPr>
              <w:t>artt.</w:t>
            </w:r>
            <w:proofErr w:type="gramEnd"/>
            <w:r w:rsidRPr="00C664DF">
              <w:rPr>
                <w:i/>
                <w:sz w:val="22"/>
                <w:szCs w:val="24"/>
              </w:rPr>
              <w:t xml:space="preserve"> 76, 77, 78, 79 Parte II Disposizioni comuni dell’Unione applicabili ai Fondi SIE; </w:t>
            </w:r>
          </w:p>
          <w:p w:rsidR="0099326E" w:rsidRPr="00C664DF" w:rsidRDefault="0099326E" w:rsidP="00C664DF">
            <w:pPr>
              <w:jc w:val="center"/>
              <w:rPr>
                <w:i/>
                <w:szCs w:val="24"/>
              </w:rPr>
            </w:pPr>
            <w:r w:rsidRPr="00C664DF">
              <w:rPr>
                <w:i/>
                <w:sz w:val="22"/>
                <w:szCs w:val="24"/>
              </w:rPr>
              <w:t>artt. 129,130,131,132,133 Parte IV Disposizioni generali applicabili ai Fondi e al FEAMP del Regolamento (UE) n. 1303/2013)</w:t>
            </w:r>
          </w:p>
        </w:tc>
      </w:tr>
      <w:tr w:rsidR="0099326E" w:rsidRPr="00C664DF" w:rsidTr="00DE5372">
        <w:trPr>
          <w:jc w:val="center"/>
        </w:trPr>
        <w:tc>
          <w:tcPr>
            <w:tcW w:w="4677" w:type="dxa"/>
            <w:gridSpan w:val="2"/>
            <w:shd w:val="clear" w:color="auto" w:fill="BDD6EE"/>
          </w:tcPr>
          <w:p w:rsidR="0099326E" w:rsidRPr="00C664DF" w:rsidRDefault="0099326E" w:rsidP="00C664DF">
            <w:pPr>
              <w:jc w:val="center"/>
              <w:rPr>
                <w:b/>
                <w:sz w:val="20"/>
                <w:szCs w:val="20"/>
              </w:rPr>
            </w:pPr>
            <w:r w:rsidRPr="00C664DF">
              <w:rPr>
                <w:b/>
                <w:sz w:val="20"/>
                <w:szCs w:val="20"/>
              </w:rPr>
              <w:t>NUOVO REGOLAMENTO recante DISPOSIZIONI COMUNI [2014-2020]</w:t>
            </w:r>
          </w:p>
          <w:p w:rsidR="0099326E" w:rsidRPr="00C664DF" w:rsidRDefault="0099326E" w:rsidP="00C664DF">
            <w:pPr>
              <w:jc w:val="center"/>
              <w:rPr>
                <w:b/>
                <w:sz w:val="20"/>
                <w:szCs w:val="20"/>
              </w:rPr>
            </w:pPr>
            <w:r w:rsidRPr="00C664DF">
              <w:rPr>
                <w:b/>
                <w:sz w:val="20"/>
                <w:szCs w:val="20"/>
              </w:rPr>
              <w:t>PARTE II</w:t>
            </w:r>
          </w:p>
          <w:p w:rsidR="0099326E" w:rsidRPr="00C664DF" w:rsidRDefault="0099326E" w:rsidP="00C664DF">
            <w:pPr>
              <w:jc w:val="center"/>
              <w:rPr>
                <w:b/>
                <w:sz w:val="20"/>
                <w:szCs w:val="20"/>
              </w:rPr>
            </w:pPr>
            <w:r w:rsidRPr="00C664DF">
              <w:rPr>
                <w:b/>
                <w:sz w:val="20"/>
                <w:szCs w:val="20"/>
              </w:rPr>
              <w:t>DISPOSIZIONI COMUNI DELL’UNIONE APPLICABILI AI FONDI SIE</w:t>
            </w:r>
          </w:p>
          <w:p w:rsidR="0099326E" w:rsidRPr="00C664DF" w:rsidRDefault="0099326E" w:rsidP="00C664DF">
            <w:pPr>
              <w:jc w:val="center"/>
              <w:rPr>
                <w:b/>
                <w:sz w:val="20"/>
                <w:szCs w:val="20"/>
              </w:rPr>
            </w:pPr>
            <w:r w:rsidRPr="00C664DF">
              <w:rPr>
                <w:b/>
                <w:sz w:val="20"/>
                <w:szCs w:val="20"/>
              </w:rPr>
              <w:t>Regolamento UE 1303/2013 del Parlamento e del Consiglio</w:t>
            </w:r>
          </w:p>
        </w:tc>
        <w:tc>
          <w:tcPr>
            <w:tcW w:w="4959" w:type="dxa"/>
            <w:shd w:val="clear" w:color="auto" w:fill="BDD6EE"/>
          </w:tcPr>
          <w:p w:rsidR="0099326E" w:rsidRPr="00C664DF" w:rsidRDefault="0099326E" w:rsidP="00C664DF">
            <w:pPr>
              <w:jc w:val="center"/>
              <w:rPr>
                <w:b/>
                <w:sz w:val="20"/>
                <w:szCs w:val="20"/>
              </w:rPr>
            </w:pPr>
            <w:r w:rsidRPr="00C664DF">
              <w:rPr>
                <w:b/>
                <w:sz w:val="20"/>
                <w:szCs w:val="20"/>
              </w:rPr>
              <w:t>NUOVO REGOLAMENTO recante DISPOSIZIONI COMUNI [2014-2020]</w:t>
            </w:r>
          </w:p>
          <w:p w:rsidR="0099326E" w:rsidRPr="00C664DF" w:rsidRDefault="0099326E" w:rsidP="00C664DF">
            <w:pPr>
              <w:jc w:val="center"/>
              <w:rPr>
                <w:b/>
                <w:sz w:val="20"/>
                <w:szCs w:val="20"/>
              </w:rPr>
            </w:pPr>
            <w:r w:rsidRPr="00C664DF">
              <w:rPr>
                <w:b/>
                <w:sz w:val="20"/>
                <w:szCs w:val="20"/>
              </w:rPr>
              <w:t>PARTE IV</w:t>
            </w:r>
          </w:p>
          <w:p w:rsidR="0099326E" w:rsidRPr="00C664DF" w:rsidRDefault="0099326E" w:rsidP="00C664DF">
            <w:pPr>
              <w:jc w:val="center"/>
              <w:rPr>
                <w:b/>
                <w:sz w:val="20"/>
                <w:szCs w:val="20"/>
              </w:rPr>
            </w:pPr>
            <w:r w:rsidRPr="00C664DF">
              <w:rPr>
                <w:b/>
                <w:sz w:val="20"/>
                <w:szCs w:val="20"/>
              </w:rPr>
              <w:t>DISPOSIZIONI GENERALI APPLICABILI AI FONDI E AL FEAMP</w:t>
            </w:r>
          </w:p>
          <w:p w:rsidR="0099326E" w:rsidRPr="00C664DF" w:rsidRDefault="0099326E" w:rsidP="00C664DF">
            <w:pPr>
              <w:jc w:val="center"/>
              <w:rPr>
                <w:b/>
                <w:sz w:val="20"/>
                <w:szCs w:val="20"/>
              </w:rPr>
            </w:pPr>
            <w:r w:rsidRPr="00C664DF">
              <w:rPr>
                <w:b/>
                <w:sz w:val="20"/>
                <w:szCs w:val="20"/>
              </w:rPr>
              <w:t>Regolamento UE 1303/2013 del Parlamento e del Consiglio</w:t>
            </w:r>
          </w:p>
        </w:tc>
        <w:tc>
          <w:tcPr>
            <w:tcW w:w="4641" w:type="dxa"/>
            <w:shd w:val="clear" w:color="auto" w:fill="BDD6EE"/>
          </w:tcPr>
          <w:p w:rsidR="0099326E" w:rsidRPr="00C664DF" w:rsidRDefault="0099326E" w:rsidP="00C664DF">
            <w:pPr>
              <w:jc w:val="center"/>
              <w:rPr>
                <w:b/>
                <w:sz w:val="20"/>
                <w:szCs w:val="20"/>
              </w:rPr>
            </w:pPr>
            <w:r w:rsidRPr="00C664DF">
              <w:rPr>
                <w:b/>
                <w:sz w:val="20"/>
                <w:szCs w:val="20"/>
              </w:rPr>
              <w:t>REGOLAMENTO recante DISPOSIZIONI GENERALI [2007-2013]</w:t>
            </w:r>
          </w:p>
          <w:p w:rsidR="0099326E" w:rsidRPr="00C664DF" w:rsidRDefault="0099326E" w:rsidP="00C664DF">
            <w:pPr>
              <w:jc w:val="center"/>
              <w:rPr>
                <w:b/>
                <w:sz w:val="20"/>
                <w:szCs w:val="20"/>
              </w:rPr>
            </w:pPr>
            <w:r w:rsidRPr="00C664DF">
              <w:rPr>
                <w:b/>
                <w:sz w:val="20"/>
                <w:szCs w:val="20"/>
              </w:rPr>
              <w:t>Regolamento CE 1083/2006 del Consiglio</w:t>
            </w:r>
          </w:p>
          <w:p w:rsidR="0099326E" w:rsidRPr="00C664DF" w:rsidRDefault="0099326E" w:rsidP="00C664DF">
            <w:pPr>
              <w:jc w:val="center"/>
              <w:rPr>
                <w:b/>
                <w:sz w:val="20"/>
                <w:szCs w:val="20"/>
              </w:rPr>
            </w:pPr>
          </w:p>
        </w:tc>
      </w:tr>
      <w:tr w:rsidR="0099326E" w:rsidRPr="00C664DF" w:rsidTr="00DE5372">
        <w:trPr>
          <w:jc w:val="center"/>
        </w:trPr>
        <w:tc>
          <w:tcPr>
            <w:tcW w:w="4677" w:type="dxa"/>
            <w:gridSpan w:val="2"/>
          </w:tcPr>
          <w:p w:rsidR="0099326E" w:rsidRPr="00C664DF" w:rsidRDefault="0099326E" w:rsidP="005803BF">
            <w:pPr>
              <w:spacing w:after="0"/>
              <w:jc w:val="both"/>
              <w:rPr>
                <w:b/>
                <w:i/>
                <w:sz w:val="20"/>
                <w:szCs w:val="20"/>
              </w:rPr>
            </w:pPr>
            <w:r w:rsidRPr="00C664DF">
              <w:rPr>
                <w:b/>
                <w:i/>
                <w:sz w:val="20"/>
                <w:szCs w:val="20"/>
              </w:rPr>
              <w:t>Articolo 76</w:t>
            </w:r>
          </w:p>
          <w:p w:rsidR="0099326E" w:rsidRPr="00C664DF" w:rsidRDefault="0099326E" w:rsidP="005803BF">
            <w:pPr>
              <w:spacing w:after="0"/>
              <w:jc w:val="both"/>
              <w:rPr>
                <w:b/>
                <w:i/>
                <w:sz w:val="20"/>
                <w:szCs w:val="20"/>
              </w:rPr>
            </w:pPr>
            <w:r w:rsidRPr="00C664DF">
              <w:rPr>
                <w:b/>
                <w:i/>
                <w:sz w:val="20"/>
                <w:szCs w:val="20"/>
              </w:rPr>
              <w:t>Impegni di bilancio</w:t>
            </w:r>
          </w:p>
        </w:tc>
        <w:tc>
          <w:tcPr>
            <w:tcW w:w="4959" w:type="dxa"/>
          </w:tcPr>
          <w:p w:rsidR="0099326E" w:rsidRPr="00C664DF" w:rsidRDefault="0099326E" w:rsidP="005803BF">
            <w:pPr>
              <w:spacing w:after="0"/>
              <w:jc w:val="both"/>
              <w:rPr>
                <w:b/>
                <w:i/>
                <w:sz w:val="20"/>
                <w:szCs w:val="20"/>
              </w:rPr>
            </w:pPr>
          </w:p>
        </w:tc>
        <w:tc>
          <w:tcPr>
            <w:tcW w:w="4641" w:type="dxa"/>
          </w:tcPr>
          <w:p w:rsidR="0099326E" w:rsidRPr="00C664DF" w:rsidRDefault="0099326E" w:rsidP="005803BF">
            <w:pPr>
              <w:spacing w:after="0"/>
              <w:jc w:val="both"/>
              <w:rPr>
                <w:b/>
                <w:i/>
                <w:sz w:val="20"/>
                <w:szCs w:val="20"/>
              </w:rPr>
            </w:pPr>
            <w:r w:rsidRPr="00C664DF">
              <w:rPr>
                <w:b/>
                <w:i/>
                <w:sz w:val="20"/>
                <w:szCs w:val="20"/>
              </w:rPr>
              <w:t>Articolo 75</w:t>
            </w:r>
          </w:p>
          <w:p w:rsidR="0099326E" w:rsidRPr="00C664DF" w:rsidRDefault="0099326E" w:rsidP="005803BF">
            <w:pPr>
              <w:spacing w:after="0"/>
              <w:jc w:val="both"/>
              <w:rPr>
                <w:b/>
                <w:i/>
                <w:sz w:val="20"/>
                <w:szCs w:val="20"/>
              </w:rPr>
            </w:pPr>
            <w:r w:rsidRPr="00C664DF">
              <w:rPr>
                <w:b/>
                <w:i/>
                <w:sz w:val="20"/>
                <w:szCs w:val="20"/>
              </w:rPr>
              <w:t>Impegni di bilancio</w:t>
            </w:r>
          </w:p>
        </w:tc>
      </w:tr>
      <w:tr w:rsidR="0099326E" w:rsidRPr="00C664DF" w:rsidTr="00DE5372">
        <w:trPr>
          <w:jc w:val="center"/>
        </w:trPr>
        <w:tc>
          <w:tcPr>
            <w:tcW w:w="4677" w:type="dxa"/>
            <w:gridSpan w:val="2"/>
          </w:tcPr>
          <w:p w:rsidR="0099326E" w:rsidRPr="00C664DF" w:rsidRDefault="0099326E" w:rsidP="005803BF">
            <w:pPr>
              <w:spacing w:before="0" w:after="0"/>
              <w:jc w:val="both"/>
              <w:rPr>
                <w:sz w:val="20"/>
                <w:szCs w:val="20"/>
              </w:rPr>
            </w:pPr>
            <w:r w:rsidRPr="00C664DF">
              <w:rPr>
                <w:sz w:val="20"/>
                <w:szCs w:val="20"/>
              </w:rPr>
              <w:t>Gli impegni di bilancio dell'Unione per ciascun programma sono effettuati in rate annuali per ciascun Fondo nel periodo compreso tra il 1° gennaio 2014 e il 31 dicembre 2020. Gli impegni di bilancio relativi alla riserva di efficacia dell'attuazione in un singolo programma sono distinti dalla restante ripartizione del programma.</w:t>
            </w:r>
          </w:p>
          <w:p w:rsidR="0099326E" w:rsidRPr="00C664DF" w:rsidRDefault="0099326E" w:rsidP="005803BF">
            <w:pPr>
              <w:spacing w:before="0" w:after="0"/>
              <w:jc w:val="both"/>
              <w:rPr>
                <w:sz w:val="20"/>
                <w:szCs w:val="20"/>
              </w:rPr>
            </w:pPr>
            <w:r w:rsidRPr="00C664DF">
              <w:rPr>
                <w:sz w:val="20"/>
                <w:szCs w:val="20"/>
              </w:rPr>
              <w:t>La decisione della Commissione di adottare un programma costituisce la decisione di finanziamento ai sensi dell'articolo 84 del regolamento finanziario e, una volta notificata allo Stato membro interessato, un impegno giuridico ai sensi di tale regolamento.</w:t>
            </w:r>
          </w:p>
          <w:p w:rsidR="0099326E" w:rsidRPr="00C664DF" w:rsidRDefault="0099326E" w:rsidP="005803BF">
            <w:pPr>
              <w:spacing w:before="0" w:after="0"/>
              <w:jc w:val="both"/>
              <w:rPr>
                <w:sz w:val="20"/>
                <w:szCs w:val="20"/>
              </w:rPr>
            </w:pPr>
            <w:r w:rsidRPr="00C664DF">
              <w:rPr>
                <w:sz w:val="20"/>
                <w:szCs w:val="20"/>
              </w:rPr>
              <w:t>Per ciascun programma gli impegni di bilancio relativi alla prima rata seguono l'adozione del programma da parte della Commissione.</w:t>
            </w:r>
          </w:p>
        </w:tc>
        <w:tc>
          <w:tcPr>
            <w:tcW w:w="4959" w:type="dxa"/>
          </w:tcPr>
          <w:p w:rsidR="0099326E" w:rsidRPr="00C664DF" w:rsidRDefault="0099326E" w:rsidP="005803BF">
            <w:pPr>
              <w:spacing w:before="0" w:after="0"/>
              <w:jc w:val="both"/>
              <w:rPr>
                <w:sz w:val="20"/>
                <w:szCs w:val="20"/>
              </w:rPr>
            </w:pPr>
          </w:p>
        </w:tc>
        <w:tc>
          <w:tcPr>
            <w:tcW w:w="4641" w:type="dxa"/>
          </w:tcPr>
          <w:p w:rsidR="0099326E" w:rsidRPr="00C664DF" w:rsidRDefault="0099326E" w:rsidP="005803BF">
            <w:pPr>
              <w:spacing w:before="0" w:after="0"/>
              <w:jc w:val="both"/>
              <w:rPr>
                <w:sz w:val="20"/>
                <w:szCs w:val="20"/>
              </w:rPr>
            </w:pPr>
            <w:r w:rsidRPr="00C664DF">
              <w:rPr>
                <w:sz w:val="20"/>
                <w:szCs w:val="20"/>
              </w:rPr>
              <w:t>1. Gli impegni di bilancio comunitari per i programmi operativi (di seguito «impegni di bilancio») sono effettuati annualmente per ciascun Fondo e obiettivo nel periodo compreso tra il 1° gennaio 2007 e il 31 dicembre 2013. Il primo impegno di bilancio precede l'adozione da parte della Commissione della decisione che approva il programma operativo.</w:t>
            </w:r>
          </w:p>
          <w:p w:rsidR="0099326E" w:rsidRPr="00C664DF" w:rsidRDefault="0099326E" w:rsidP="005803BF">
            <w:pPr>
              <w:spacing w:before="0" w:after="0"/>
              <w:jc w:val="both"/>
              <w:rPr>
                <w:sz w:val="20"/>
                <w:szCs w:val="20"/>
              </w:rPr>
            </w:pPr>
          </w:p>
        </w:tc>
      </w:tr>
      <w:tr w:rsidR="0099326E" w:rsidRPr="00C664DF" w:rsidTr="00DE5372">
        <w:trPr>
          <w:jc w:val="center"/>
        </w:trPr>
        <w:tc>
          <w:tcPr>
            <w:tcW w:w="4677" w:type="dxa"/>
            <w:gridSpan w:val="2"/>
          </w:tcPr>
          <w:p w:rsidR="0099326E" w:rsidRPr="00C664DF" w:rsidRDefault="0099326E" w:rsidP="005803BF">
            <w:pPr>
              <w:spacing w:before="0" w:after="0"/>
              <w:jc w:val="both"/>
              <w:rPr>
                <w:sz w:val="20"/>
                <w:szCs w:val="20"/>
              </w:rPr>
            </w:pPr>
            <w:r w:rsidRPr="00C664DF">
              <w:rPr>
                <w:sz w:val="20"/>
                <w:szCs w:val="20"/>
              </w:rPr>
              <w:t xml:space="preserve">Gli impegni di bilancio relativi alle rate successive sono effettuati dalla Commissione entro il 1° maggio di ogni anno, sulla base della decisione di cui al secondo comma </w:t>
            </w:r>
            <w:r w:rsidRPr="00C664DF">
              <w:rPr>
                <w:sz w:val="20"/>
                <w:szCs w:val="20"/>
              </w:rPr>
              <w:lastRenderedPageBreak/>
              <w:t>del presente articolo, salvo nel caso in cui si applichi l'articolo 16 del regolamento finanziario.</w:t>
            </w:r>
          </w:p>
        </w:tc>
        <w:tc>
          <w:tcPr>
            <w:tcW w:w="4959" w:type="dxa"/>
          </w:tcPr>
          <w:p w:rsidR="0099326E" w:rsidRPr="00C664DF" w:rsidRDefault="0099326E" w:rsidP="005803BF">
            <w:pPr>
              <w:spacing w:before="0" w:after="0"/>
              <w:jc w:val="both"/>
              <w:rPr>
                <w:sz w:val="20"/>
                <w:szCs w:val="20"/>
              </w:rPr>
            </w:pPr>
          </w:p>
        </w:tc>
        <w:tc>
          <w:tcPr>
            <w:tcW w:w="4641" w:type="dxa"/>
          </w:tcPr>
          <w:p w:rsidR="0099326E" w:rsidRPr="00C664DF" w:rsidRDefault="0099326E" w:rsidP="005803BF">
            <w:pPr>
              <w:spacing w:before="0" w:after="0"/>
              <w:jc w:val="both"/>
              <w:rPr>
                <w:sz w:val="20"/>
                <w:szCs w:val="20"/>
              </w:rPr>
            </w:pPr>
            <w:r w:rsidRPr="00C664DF">
              <w:rPr>
                <w:sz w:val="20"/>
                <w:szCs w:val="20"/>
              </w:rPr>
              <w:t xml:space="preserve">Ciascun impegno successivo è effettuato, di regola ogni anno entro il 30 aprile, dalla Commissione sulla base </w:t>
            </w:r>
            <w:r w:rsidRPr="00C664DF">
              <w:rPr>
                <w:sz w:val="20"/>
                <w:szCs w:val="20"/>
              </w:rPr>
              <w:lastRenderedPageBreak/>
              <w:t>della decisione di concedere un contributo dei Fondi di cui all'articolo 32.</w:t>
            </w:r>
          </w:p>
          <w:p w:rsidR="0099326E" w:rsidRPr="00C664DF" w:rsidRDefault="0099326E" w:rsidP="005803BF">
            <w:pPr>
              <w:spacing w:before="0" w:after="0"/>
              <w:jc w:val="both"/>
              <w:rPr>
                <w:sz w:val="20"/>
                <w:szCs w:val="20"/>
              </w:rPr>
            </w:pPr>
          </w:p>
        </w:tc>
      </w:tr>
      <w:tr w:rsidR="0099326E" w:rsidRPr="00C664DF" w:rsidTr="00DE5372">
        <w:trPr>
          <w:jc w:val="center"/>
        </w:trPr>
        <w:tc>
          <w:tcPr>
            <w:tcW w:w="4677" w:type="dxa"/>
            <w:gridSpan w:val="2"/>
          </w:tcPr>
          <w:p w:rsidR="0099326E" w:rsidRPr="00C664DF" w:rsidRDefault="0099326E" w:rsidP="005803BF">
            <w:pPr>
              <w:spacing w:before="0" w:after="0"/>
              <w:jc w:val="both"/>
              <w:rPr>
                <w:sz w:val="20"/>
                <w:szCs w:val="20"/>
              </w:rPr>
            </w:pPr>
            <w:r w:rsidRPr="00C664DF">
              <w:rPr>
                <w:sz w:val="20"/>
                <w:szCs w:val="20"/>
              </w:rPr>
              <w:lastRenderedPageBreak/>
              <w:t xml:space="preserve">Nell'applicazione del quadro di riferimento dell'efficacia di cui all'articolo 22, se le priorità non hanno conseguito i rispettivi target intermedi, se del caso </w:t>
            </w:r>
            <w:smartTag w:uri="urn:schemas-microsoft-com:office:smarttags" w:element="PersonName">
              <w:smartTagPr>
                <w:attr w:name="ProductID" w:val="la Commissione"/>
              </w:smartTagPr>
              <w:r w:rsidRPr="00C664DF">
                <w:rPr>
                  <w:sz w:val="20"/>
                  <w:szCs w:val="20"/>
                </w:rPr>
                <w:t>la Commissione</w:t>
              </w:r>
            </w:smartTag>
            <w:r w:rsidRPr="00C664DF">
              <w:rPr>
                <w:sz w:val="20"/>
                <w:szCs w:val="20"/>
              </w:rPr>
              <w:t xml:space="preserve"> dispone il disimpegno degli stanziamenti corrispondenti impegnati nei programmi interessati in quanto componente della riserva di efficacia dell'attuazione e li rende di nuovo disponibili per i programmi la cui dotazione è incrementata in seguito a una modifica approvata dalla Commissione a norma dell'articolo 22, paragrafo 5.</w:t>
            </w:r>
          </w:p>
        </w:tc>
        <w:tc>
          <w:tcPr>
            <w:tcW w:w="4959" w:type="dxa"/>
          </w:tcPr>
          <w:p w:rsidR="0099326E" w:rsidRPr="00C664DF" w:rsidRDefault="0099326E" w:rsidP="005803BF">
            <w:pPr>
              <w:spacing w:before="0" w:after="0"/>
              <w:jc w:val="both"/>
              <w:rPr>
                <w:sz w:val="20"/>
                <w:szCs w:val="20"/>
              </w:rPr>
            </w:pPr>
          </w:p>
        </w:tc>
        <w:tc>
          <w:tcPr>
            <w:tcW w:w="4641" w:type="dxa"/>
          </w:tcPr>
          <w:p w:rsidR="0099326E" w:rsidRPr="00C664DF" w:rsidRDefault="0099326E" w:rsidP="005803BF">
            <w:pPr>
              <w:spacing w:before="0" w:after="0"/>
              <w:jc w:val="both"/>
              <w:rPr>
                <w:sz w:val="20"/>
                <w:szCs w:val="20"/>
              </w:rPr>
            </w:pPr>
          </w:p>
        </w:tc>
      </w:tr>
      <w:tr w:rsidR="0099326E" w:rsidRPr="00C664DF" w:rsidTr="00DE5372">
        <w:trPr>
          <w:jc w:val="center"/>
        </w:trPr>
        <w:tc>
          <w:tcPr>
            <w:tcW w:w="4677" w:type="dxa"/>
            <w:gridSpan w:val="2"/>
          </w:tcPr>
          <w:p w:rsidR="0099326E" w:rsidRPr="00C664DF" w:rsidRDefault="0099326E" w:rsidP="005803BF">
            <w:pPr>
              <w:spacing w:before="0" w:after="0"/>
              <w:jc w:val="both"/>
              <w:rPr>
                <w:sz w:val="20"/>
                <w:szCs w:val="20"/>
              </w:rPr>
            </w:pPr>
          </w:p>
        </w:tc>
        <w:tc>
          <w:tcPr>
            <w:tcW w:w="4959" w:type="dxa"/>
          </w:tcPr>
          <w:p w:rsidR="0099326E" w:rsidRPr="00C664DF" w:rsidRDefault="0099326E" w:rsidP="005803BF">
            <w:pPr>
              <w:spacing w:before="0" w:after="0"/>
              <w:jc w:val="both"/>
              <w:rPr>
                <w:sz w:val="20"/>
                <w:szCs w:val="20"/>
              </w:rPr>
            </w:pPr>
          </w:p>
        </w:tc>
        <w:tc>
          <w:tcPr>
            <w:tcW w:w="4641" w:type="dxa"/>
          </w:tcPr>
          <w:p w:rsidR="0099326E" w:rsidRPr="00C664DF" w:rsidRDefault="0099326E" w:rsidP="005803BF">
            <w:pPr>
              <w:spacing w:before="0" w:after="0"/>
              <w:jc w:val="both"/>
              <w:rPr>
                <w:sz w:val="20"/>
                <w:szCs w:val="20"/>
              </w:rPr>
            </w:pPr>
            <w:r w:rsidRPr="00C664DF">
              <w:rPr>
                <w:sz w:val="20"/>
                <w:szCs w:val="20"/>
              </w:rPr>
              <w:t>2. Qualora non sia stato effettuato alcun pagamento, lo Stato membro può chiedere, entro e non oltre il 30 settembre dell'anno n, di trasferire ad altri programmi operativi gli impegni corrispondenti ai programmi operativi legati alla riserva nazionale per gli imprevisti di cui all'articolo 51. Nella domanda, lo Stato membro specifica i programmi operativi che beneficiano del trasferimento.</w:t>
            </w:r>
          </w:p>
        </w:tc>
      </w:tr>
      <w:tr w:rsidR="0099326E" w:rsidRPr="00C664DF" w:rsidTr="00DE5372">
        <w:trPr>
          <w:jc w:val="center"/>
        </w:trPr>
        <w:tc>
          <w:tcPr>
            <w:tcW w:w="4677" w:type="dxa"/>
            <w:gridSpan w:val="2"/>
          </w:tcPr>
          <w:p w:rsidR="0099326E" w:rsidRPr="00C664DF" w:rsidRDefault="0099326E" w:rsidP="005803BF">
            <w:pPr>
              <w:spacing w:after="0"/>
              <w:jc w:val="both"/>
              <w:rPr>
                <w:b/>
                <w:i/>
                <w:sz w:val="20"/>
                <w:szCs w:val="20"/>
              </w:rPr>
            </w:pPr>
            <w:r w:rsidRPr="00C664DF">
              <w:rPr>
                <w:b/>
                <w:i/>
                <w:sz w:val="20"/>
                <w:szCs w:val="20"/>
              </w:rPr>
              <w:t>Articolo 77</w:t>
            </w:r>
          </w:p>
          <w:p w:rsidR="0099326E" w:rsidRPr="00C664DF" w:rsidRDefault="0099326E" w:rsidP="005803BF">
            <w:pPr>
              <w:spacing w:after="0"/>
              <w:jc w:val="both"/>
              <w:rPr>
                <w:b/>
                <w:i/>
                <w:sz w:val="20"/>
                <w:szCs w:val="20"/>
              </w:rPr>
            </w:pPr>
            <w:r w:rsidRPr="00C664DF">
              <w:rPr>
                <w:b/>
                <w:i/>
                <w:sz w:val="20"/>
                <w:szCs w:val="20"/>
              </w:rPr>
              <w:t>Norme comuni per i pagamenti</w:t>
            </w:r>
          </w:p>
        </w:tc>
        <w:tc>
          <w:tcPr>
            <w:tcW w:w="4959" w:type="dxa"/>
          </w:tcPr>
          <w:p w:rsidR="0099326E" w:rsidRPr="00C664DF" w:rsidRDefault="0099326E" w:rsidP="005803BF">
            <w:pPr>
              <w:spacing w:after="0"/>
              <w:jc w:val="both"/>
              <w:rPr>
                <w:b/>
                <w:i/>
                <w:sz w:val="20"/>
                <w:szCs w:val="20"/>
              </w:rPr>
            </w:pPr>
            <w:r w:rsidRPr="00C664DF">
              <w:rPr>
                <w:b/>
                <w:i/>
                <w:sz w:val="20"/>
                <w:szCs w:val="20"/>
              </w:rPr>
              <w:t>Articolo 129</w:t>
            </w:r>
          </w:p>
          <w:p w:rsidR="0099326E" w:rsidRPr="00C664DF" w:rsidRDefault="0099326E" w:rsidP="005803BF">
            <w:pPr>
              <w:spacing w:after="0"/>
              <w:jc w:val="both"/>
              <w:rPr>
                <w:b/>
                <w:i/>
                <w:sz w:val="20"/>
                <w:szCs w:val="20"/>
              </w:rPr>
            </w:pPr>
            <w:r w:rsidRPr="00C664DF">
              <w:rPr>
                <w:b/>
                <w:i/>
                <w:sz w:val="20"/>
                <w:szCs w:val="20"/>
              </w:rPr>
              <w:t>Norme comuni per i pagamenti</w:t>
            </w:r>
          </w:p>
        </w:tc>
        <w:tc>
          <w:tcPr>
            <w:tcW w:w="4641" w:type="dxa"/>
          </w:tcPr>
          <w:p w:rsidR="0099326E" w:rsidRPr="00C664DF" w:rsidRDefault="0099326E" w:rsidP="005803BF">
            <w:pPr>
              <w:spacing w:after="0"/>
              <w:jc w:val="both"/>
              <w:rPr>
                <w:b/>
                <w:i/>
                <w:sz w:val="20"/>
                <w:szCs w:val="20"/>
              </w:rPr>
            </w:pPr>
            <w:r w:rsidRPr="00C664DF">
              <w:rPr>
                <w:b/>
                <w:i/>
                <w:sz w:val="20"/>
                <w:szCs w:val="20"/>
              </w:rPr>
              <w:t>Articolo 76</w:t>
            </w:r>
          </w:p>
          <w:p w:rsidR="0099326E" w:rsidRPr="00C664DF" w:rsidRDefault="0099326E" w:rsidP="005803BF">
            <w:pPr>
              <w:spacing w:after="0"/>
              <w:jc w:val="both"/>
              <w:rPr>
                <w:b/>
                <w:i/>
                <w:sz w:val="20"/>
                <w:szCs w:val="20"/>
              </w:rPr>
            </w:pPr>
            <w:r w:rsidRPr="00C664DF">
              <w:rPr>
                <w:b/>
                <w:i/>
                <w:sz w:val="20"/>
                <w:szCs w:val="20"/>
              </w:rPr>
              <w:t>Norme comuni per i pagamenti</w:t>
            </w:r>
          </w:p>
        </w:tc>
      </w:tr>
      <w:tr w:rsidR="0099326E" w:rsidRPr="00C664DF" w:rsidTr="00DE5372">
        <w:trPr>
          <w:jc w:val="center"/>
        </w:trPr>
        <w:tc>
          <w:tcPr>
            <w:tcW w:w="4677" w:type="dxa"/>
            <w:gridSpan w:val="2"/>
          </w:tcPr>
          <w:p w:rsidR="0099326E" w:rsidRPr="00C664DF" w:rsidRDefault="0099326E" w:rsidP="005803BF">
            <w:pPr>
              <w:spacing w:before="0" w:after="0"/>
              <w:jc w:val="both"/>
              <w:rPr>
                <w:sz w:val="20"/>
                <w:szCs w:val="20"/>
              </w:rPr>
            </w:pPr>
            <w:r w:rsidRPr="00C664DF">
              <w:rPr>
                <w:sz w:val="20"/>
                <w:szCs w:val="20"/>
              </w:rPr>
              <w:t>1. I pagamenti, da parte della Commissione, dei contributi dei fondi SIE a ciascun programma sono effettuati conformemente agli stanziamenti di bilancio e sono subordinati ai fondi disponibili. Ogni pagamento è imputato all'impegno di bilancio aperto del fondo in questione meno recente.</w:t>
            </w:r>
          </w:p>
        </w:tc>
        <w:tc>
          <w:tcPr>
            <w:tcW w:w="4959" w:type="dxa"/>
          </w:tcPr>
          <w:p w:rsidR="0099326E" w:rsidRPr="00C664DF" w:rsidRDefault="0099326E" w:rsidP="005803BF">
            <w:pPr>
              <w:spacing w:before="0" w:after="0"/>
              <w:jc w:val="both"/>
              <w:rPr>
                <w:sz w:val="20"/>
                <w:szCs w:val="20"/>
              </w:rPr>
            </w:pPr>
            <w:r w:rsidRPr="00C664DF">
              <w:rPr>
                <w:sz w:val="20"/>
                <w:szCs w:val="20"/>
              </w:rPr>
              <w:t>Lo Stato membro assicura che, entro la chiusura del programma operativo, l'importo della spesa pubblica erogato ai beneficiari sia almeno pari al contributo dei fondi versato dalla Commissione allo Stato membro.</w:t>
            </w:r>
          </w:p>
        </w:tc>
        <w:tc>
          <w:tcPr>
            <w:tcW w:w="4641" w:type="dxa"/>
          </w:tcPr>
          <w:p w:rsidR="0099326E" w:rsidRPr="00C664DF" w:rsidRDefault="0099326E" w:rsidP="005803BF">
            <w:pPr>
              <w:spacing w:before="0" w:after="0"/>
              <w:jc w:val="both"/>
              <w:rPr>
                <w:sz w:val="20"/>
                <w:szCs w:val="20"/>
              </w:rPr>
            </w:pPr>
            <w:r w:rsidRPr="00C664DF">
              <w:rPr>
                <w:sz w:val="20"/>
                <w:szCs w:val="20"/>
              </w:rPr>
              <w:t>1. I pagamenti, da parte della Commissione, dei contributi dei Fondi sono effettuati conformemente agli stanziamenti di bilancio. Ciascun pagamento è imputato agli impegni di bilancio aperti del Fondo in questione risalenti più indietro nel tempo.</w:t>
            </w:r>
          </w:p>
        </w:tc>
      </w:tr>
      <w:tr w:rsidR="0099326E" w:rsidRPr="00C664DF" w:rsidTr="00DE5372">
        <w:trPr>
          <w:jc w:val="center"/>
        </w:trPr>
        <w:tc>
          <w:tcPr>
            <w:tcW w:w="4677" w:type="dxa"/>
            <w:gridSpan w:val="2"/>
          </w:tcPr>
          <w:p w:rsidR="0099326E" w:rsidRPr="00C664DF" w:rsidRDefault="0099326E" w:rsidP="005803BF">
            <w:pPr>
              <w:spacing w:before="0" w:after="0"/>
              <w:jc w:val="both"/>
              <w:rPr>
                <w:sz w:val="20"/>
                <w:szCs w:val="20"/>
              </w:rPr>
            </w:pPr>
            <w:r w:rsidRPr="00C664DF">
              <w:rPr>
                <w:sz w:val="20"/>
                <w:szCs w:val="20"/>
              </w:rPr>
              <w:t>2. I pagamenti relativi a impegni della riserva di efficacia dell'attuazione non sono eseguiti prima della ripartizione effettiva della riserva di efficacia dell'attuazione di cui all'articolo 22, paragrafi 3 e 4.</w:t>
            </w: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C664DF">
            <w:pPr>
              <w:jc w:val="both"/>
              <w:rPr>
                <w:sz w:val="20"/>
                <w:szCs w:val="20"/>
              </w:rPr>
            </w:pPr>
          </w:p>
        </w:tc>
      </w:tr>
      <w:tr w:rsidR="0099326E" w:rsidRPr="00C664DF" w:rsidTr="00DE5372">
        <w:trPr>
          <w:jc w:val="center"/>
        </w:trPr>
        <w:tc>
          <w:tcPr>
            <w:tcW w:w="4677" w:type="dxa"/>
            <w:gridSpan w:val="2"/>
          </w:tcPr>
          <w:p w:rsidR="0099326E" w:rsidRPr="00C664DF" w:rsidRDefault="0099326E" w:rsidP="005803BF">
            <w:pPr>
              <w:spacing w:before="0" w:after="0"/>
              <w:jc w:val="both"/>
              <w:rPr>
                <w:sz w:val="20"/>
                <w:szCs w:val="20"/>
              </w:rPr>
            </w:pPr>
            <w:r w:rsidRPr="00C664DF">
              <w:rPr>
                <w:sz w:val="20"/>
                <w:szCs w:val="20"/>
              </w:rPr>
              <w:t>3. I pagamenti avvengono sotto forma di prefinanziamento, di pagamenti intermedi e pagamento del saldo finale.</w:t>
            </w: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before="0" w:after="0"/>
              <w:jc w:val="both"/>
              <w:rPr>
                <w:sz w:val="20"/>
                <w:szCs w:val="20"/>
              </w:rPr>
            </w:pPr>
            <w:r w:rsidRPr="00C664DF">
              <w:rPr>
                <w:sz w:val="20"/>
                <w:szCs w:val="20"/>
              </w:rPr>
              <w:t>2. I pagamenti avvengono sotto forma di prefinanziamento, di pagamenti intermedi e di pagamento del saldo finale. Essi sono versati all'organismo designato dallo Stato membro.</w:t>
            </w:r>
          </w:p>
        </w:tc>
      </w:tr>
      <w:tr w:rsidR="0099326E" w:rsidRPr="00C664DF" w:rsidTr="00DE5372">
        <w:trPr>
          <w:jc w:val="center"/>
        </w:trPr>
        <w:tc>
          <w:tcPr>
            <w:tcW w:w="4677" w:type="dxa"/>
            <w:gridSpan w:val="2"/>
          </w:tcPr>
          <w:p w:rsidR="0099326E" w:rsidRPr="00C664DF" w:rsidRDefault="0099326E" w:rsidP="005803BF">
            <w:pPr>
              <w:spacing w:before="0" w:after="0"/>
              <w:jc w:val="both"/>
              <w:rPr>
                <w:sz w:val="20"/>
                <w:szCs w:val="20"/>
              </w:rPr>
            </w:pPr>
            <w:r w:rsidRPr="00C664DF">
              <w:rPr>
                <w:sz w:val="20"/>
                <w:szCs w:val="20"/>
              </w:rPr>
              <w:t xml:space="preserve">4. Per le forme di sostegno di cui all'articolo 67, paragrafo 1, primo comma, lettere b), c) e d), e agli </w:t>
            </w:r>
            <w:r w:rsidRPr="00C664DF">
              <w:rPr>
                <w:sz w:val="20"/>
                <w:szCs w:val="20"/>
              </w:rPr>
              <w:lastRenderedPageBreak/>
              <w:t>articoli 68 e 69, i costi calcolati sulla base applicabile sono considerati spese ammissibili.</w:t>
            </w: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C664DF">
            <w:pPr>
              <w:jc w:val="both"/>
              <w:rPr>
                <w:sz w:val="20"/>
                <w:szCs w:val="20"/>
              </w:rPr>
            </w:pPr>
          </w:p>
        </w:tc>
      </w:tr>
      <w:tr w:rsidR="0099326E" w:rsidRPr="00C664DF" w:rsidTr="00DE5372">
        <w:trPr>
          <w:jc w:val="center"/>
        </w:trPr>
        <w:tc>
          <w:tcPr>
            <w:tcW w:w="4677" w:type="dxa"/>
            <w:gridSpan w:val="2"/>
          </w:tcPr>
          <w:p w:rsidR="0099326E" w:rsidRPr="00C664DF" w:rsidRDefault="0099326E" w:rsidP="00C664DF">
            <w:pPr>
              <w:spacing w:before="0" w:after="0"/>
              <w:jc w:val="both"/>
              <w:rPr>
                <w:sz w:val="20"/>
                <w:szCs w:val="20"/>
              </w:rPr>
            </w:pPr>
          </w:p>
        </w:tc>
        <w:tc>
          <w:tcPr>
            <w:tcW w:w="4959" w:type="dxa"/>
          </w:tcPr>
          <w:p w:rsidR="0099326E" w:rsidRPr="00C664DF" w:rsidRDefault="0099326E" w:rsidP="00C664DF">
            <w:pPr>
              <w:spacing w:before="0" w:after="0"/>
              <w:jc w:val="both"/>
              <w:rPr>
                <w:b/>
                <w:i/>
                <w:sz w:val="20"/>
                <w:szCs w:val="20"/>
              </w:rPr>
            </w:pPr>
            <w:r w:rsidRPr="00C664DF">
              <w:rPr>
                <w:b/>
                <w:i/>
                <w:sz w:val="20"/>
                <w:szCs w:val="20"/>
              </w:rPr>
              <w:t>Articolo 112</w:t>
            </w:r>
          </w:p>
          <w:p w:rsidR="0099326E" w:rsidRPr="00C664DF" w:rsidRDefault="0099326E" w:rsidP="00C664DF">
            <w:pPr>
              <w:spacing w:before="0" w:after="0"/>
              <w:jc w:val="both"/>
              <w:rPr>
                <w:b/>
                <w:i/>
                <w:sz w:val="20"/>
                <w:szCs w:val="20"/>
              </w:rPr>
            </w:pPr>
            <w:r w:rsidRPr="00C664DF">
              <w:rPr>
                <w:b/>
                <w:i/>
                <w:sz w:val="20"/>
                <w:szCs w:val="20"/>
              </w:rPr>
              <w:t>Trasmissione di dati finanziari</w:t>
            </w:r>
          </w:p>
          <w:p w:rsidR="0099326E" w:rsidRPr="00C664DF" w:rsidRDefault="0099326E" w:rsidP="00C664DF">
            <w:pPr>
              <w:spacing w:before="0" w:after="0"/>
              <w:jc w:val="both"/>
              <w:rPr>
                <w:sz w:val="20"/>
                <w:szCs w:val="20"/>
              </w:rPr>
            </w:pPr>
            <w:r w:rsidRPr="00C664DF">
              <w:rPr>
                <w:sz w:val="20"/>
                <w:szCs w:val="20"/>
              </w:rPr>
              <w:t>3. Le trasmissioni da effettuare entro il 31 gennaio e il 31 luglio sono accompagnate da una previsione dell'importo per il quale gli Stati membri prevedono di presentare domande di pagamento per l'esercizio finanziario in corso e quello successivo.</w:t>
            </w:r>
          </w:p>
        </w:tc>
        <w:tc>
          <w:tcPr>
            <w:tcW w:w="4641" w:type="dxa"/>
          </w:tcPr>
          <w:p w:rsidR="0099326E" w:rsidRPr="00C664DF" w:rsidRDefault="0099326E" w:rsidP="00C664DF">
            <w:pPr>
              <w:spacing w:before="0" w:after="0"/>
              <w:jc w:val="both"/>
              <w:rPr>
                <w:sz w:val="20"/>
                <w:szCs w:val="20"/>
              </w:rPr>
            </w:pPr>
            <w:r w:rsidRPr="00C664DF">
              <w:rPr>
                <w:sz w:val="20"/>
                <w:szCs w:val="20"/>
              </w:rPr>
              <w:t>3. Al più tardi entro il 30 aprile di ogni anno, gli Stati membri trasmettono alla Commissione una previsione provvisoria delle loro probabili domande di pagamento per l'esercizio finanziario in corso e per quello successivo.</w:t>
            </w:r>
          </w:p>
        </w:tc>
      </w:tr>
      <w:tr w:rsidR="0099326E" w:rsidRPr="00C664DF" w:rsidTr="00DE5372">
        <w:trPr>
          <w:jc w:val="center"/>
        </w:trPr>
        <w:tc>
          <w:tcPr>
            <w:tcW w:w="4677" w:type="dxa"/>
            <w:gridSpan w:val="2"/>
          </w:tcPr>
          <w:p w:rsidR="0099326E" w:rsidRPr="00C664DF" w:rsidRDefault="0099326E" w:rsidP="00C664DF">
            <w:pPr>
              <w:spacing w:before="0" w:after="0"/>
              <w:jc w:val="both"/>
              <w:rPr>
                <w:sz w:val="20"/>
                <w:szCs w:val="20"/>
              </w:rPr>
            </w:pPr>
          </w:p>
        </w:tc>
        <w:tc>
          <w:tcPr>
            <w:tcW w:w="4959" w:type="dxa"/>
          </w:tcPr>
          <w:p w:rsidR="0099326E" w:rsidRPr="00C664DF" w:rsidRDefault="0099326E" w:rsidP="00C664DF">
            <w:pPr>
              <w:spacing w:before="0" w:after="0"/>
              <w:jc w:val="both"/>
              <w:rPr>
                <w:sz w:val="20"/>
                <w:szCs w:val="20"/>
              </w:rPr>
            </w:pPr>
          </w:p>
        </w:tc>
        <w:tc>
          <w:tcPr>
            <w:tcW w:w="4641" w:type="dxa"/>
          </w:tcPr>
          <w:p w:rsidR="0099326E" w:rsidRPr="00C664DF" w:rsidRDefault="0099326E" w:rsidP="00C664DF">
            <w:pPr>
              <w:spacing w:before="0" w:after="0"/>
              <w:jc w:val="both"/>
              <w:rPr>
                <w:sz w:val="20"/>
                <w:szCs w:val="20"/>
              </w:rPr>
            </w:pPr>
            <w:r w:rsidRPr="00C664DF">
              <w:rPr>
                <w:sz w:val="20"/>
                <w:szCs w:val="20"/>
              </w:rPr>
              <w:t xml:space="preserve">4. Tutti gli scambi relativi alle transazioni finanziarie tra </w:t>
            </w:r>
            <w:smartTag w:uri="urn:schemas-microsoft-com:office:smarttags" w:element="PersonName">
              <w:smartTagPr>
                <w:attr w:name="ProductID" w:val="la Commissione"/>
              </w:smartTagPr>
              <w:r w:rsidRPr="00C664DF">
                <w:rPr>
                  <w:sz w:val="20"/>
                  <w:szCs w:val="20"/>
                </w:rPr>
                <w:t>la Commissione</w:t>
              </w:r>
            </w:smartTag>
            <w:r w:rsidRPr="00C664DF">
              <w:rPr>
                <w:sz w:val="20"/>
                <w:szCs w:val="20"/>
              </w:rPr>
              <w:t xml:space="preserve"> e le autorità ed organismi designati dagli Stati membri avvengono per via elettronica conformemente alle modalità di applicazione del presente regolamento adottate dalla Commissione secondo la procedura di cui all'articolo 103, paragrafo </w:t>
            </w:r>
            <w:smartTag w:uri="urn:schemas-microsoft-com:office:smarttags" w:element="metricconverter">
              <w:smartTagPr>
                <w:attr w:name="ProductID" w:val="3. In"/>
              </w:smartTagPr>
              <w:r w:rsidRPr="00C664DF">
                <w:rPr>
                  <w:sz w:val="20"/>
                  <w:szCs w:val="20"/>
                </w:rPr>
                <w:t>3. In</w:t>
              </w:r>
            </w:smartTag>
            <w:r w:rsidRPr="00C664DF">
              <w:rPr>
                <w:sz w:val="20"/>
                <w:szCs w:val="20"/>
              </w:rPr>
              <w:t xml:space="preserve"> casi di forza maggiore, ed in particolare di malfunzionamento del sistema informatico comune o di interruzione della connessione, gli Stati membri possono trasmettere le dichiarazioni di spesa e le domande di pagamento su supporto cartaceo.</w:t>
            </w:r>
          </w:p>
        </w:tc>
      </w:tr>
      <w:tr w:rsidR="0099326E" w:rsidRPr="00C664DF" w:rsidTr="00DE5372">
        <w:trPr>
          <w:jc w:val="center"/>
        </w:trPr>
        <w:tc>
          <w:tcPr>
            <w:tcW w:w="4677" w:type="dxa"/>
            <w:gridSpan w:val="2"/>
          </w:tcPr>
          <w:p w:rsidR="0099326E" w:rsidRPr="00C664DF" w:rsidRDefault="0099326E" w:rsidP="005803BF">
            <w:pPr>
              <w:spacing w:after="0"/>
              <w:jc w:val="both"/>
              <w:rPr>
                <w:b/>
                <w:i/>
                <w:sz w:val="20"/>
                <w:szCs w:val="20"/>
              </w:rPr>
            </w:pPr>
            <w:r w:rsidRPr="00C664DF">
              <w:rPr>
                <w:b/>
                <w:i/>
                <w:sz w:val="20"/>
                <w:szCs w:val="20"/>
              </w:rPr>
              <w:t>Articolo 78</w:t>
            </w:r>
          </w:p>
          <w:p w:rsidR="0099326E" w:rsidRPr="00C664DF" w:rsidRDefault="0099326E" w:rsidP="005803BF">
            <w:pPr>
              <w:spacing w:after="0"/>
              <w:jc w:val="both"/>
              <w:rPr>
                <w:b/>
                <w:i/>
                <w:sz w:val="20"/>
                <w:szCs w:val="20"/>
              </w:rPr>
            </w:pPr>
            <w:r w:rsidRPr="00C664DF">
              <w:rPr>
                <w:b/>
                <w:i/>
                <w:sz w:val="20"/>
                <w:szCs w:val="20"/>
              </w:rPr>
              <w:t>Norme comuni per il calcolo dei pagamenti intermedi e del pagamento del saldo finale</w:t>
            </w:r>
          </w:p>
        </w:tc>
        <w:tc>
          <w:tcPr>
            <w:tcW w:w="4959" w:type="dxa"/>
          </w:tcPr>
          <w:p w:rsidR="0099326E" w:rsidRPr="00C664DF" w:rsidRDefault="0099326E" w:rsidP="005803BF">
            <w:pPr>
              <w:spacing w:after="0"/>
              <w:jc w:val="both"/>
              <w:rPr>
                <w:b/>
                <w:i/>
                <w:sz w:val="20"/>
                <w:szCs w:val="20"/>
              </w:rPr>
            </w:pPr>
            <w:r w:rsidRPr="00C664DF">
              <w:rPr>
                <w:b/>
                <w:i/>
                <w:sz w:val="20"/>
                <w:szCs w:val="20"/>
              </w:rPr>
              <w:t>Articolo 130</w:t>
            </w:r>
          </w:p>
          <w:p w:rsidR="0099326E" w:rsidRPr="00C664DF" w:rsidRDefault="0099326E" w:rsidP="005803BF">
            <w:pPr>
              <w:spacing w:after="0"/>
              <w:jc w:val="both"/>
              <w:rPr>
                <w:b/>
                <w:i/>
                <w:sz w:val="20"/>
                <w:szCs w:val="20"/>
              </w:rPr>
            </w:pPr>
            <w:r w:rsidRPr="00C664DF">
              <w:rPr>
                <w:b/>
                <w:i/>
                <w:sz w:val="20"/>
                <w:szCs w:val="20"/>
              </w:rPr>
              <w:t>Norme comuni per il calcolo dei pagamenti intermedi e del saldo finale</w:t>
            </w:r>
          </w:p>
        </w:tc>
        <w:tc>
          <w:tcPr>
            <w:tcW w:w="4641" w:type="dxa"/>
          </w:tcPr>
          <w:p w:rsidR="0099326E" w:rsidRPr="00C664DF" w:rsidRDefault="0099326E" w:rsidP="005803BF">
            <w:pPr>
              <w:keepNext/>
              <w:spacing w:after="0"/>
              <w:jc w:val="both"/>
              <w:rPr>
                <w:b/>
                <w:i/>
                <w:sz w:val="20"/>
                <w:szCs w:val="20"/>
              </w:rPr>
            </w:pPr>
            <w:r w:rsidRPr="00C664DF">
              <w:rPr>
                <w:b/>
                <w:i/>
                <w:sz w:val="20"/>
                <w:szCs w:val="20"/>
              </w:rPr>
              <w:t>Articolo 77</w:t>
            </w:r>
          </w:p>
          <w:p w:rsidR="0099326E" w:rsidRPr="00C664DF" w:rsidRDefault="0099326E" w:rsidP="005803BF">
            <w:pPr>
              <w:keepNext/>
              <w:spacing w:after="0"/>
              <w:jc w:val="both"/>
              <w:rPr>
                <w:b/>
                <w:i/>
                <w:sz w:val="20"/>
                <w:szCs w:val="20"/>
              </w:rPr>
            </w:pPr>
            <w:r w:rsidRPr="00C664DF">
              <w:rPr>
                <w:b/>
                <w:i/>
                <w:sz w:val="20"/>
                <w:szCs w:val="20"/>
              </w:rPr>
              <w:t>Norme comuni per il calcolo dei pagamenti intermedi e del pagamento del saldo finale</w:t>
            </w:r>
          </w:p>
        </w:tc>
      </w:tr>
      <w:tr w:rsidR="0099326E" w:rsidRPr="00C664DF" w:rsidTr="00DE5372">
        <w:trPr>
          <w:jc w:val="center"/>
        </w:trPr>
        <w:tc>
          <w:tcPr>
            <w:tcW w:w="4677" w:type="dxa"/>
            <w:gridSpan w:val="2"/>
          </w:tcPr>
          <w:p w:rsidR="0099326E" w:rsidRPr="00C664DF" w:rsidRDefault="0099326E" w:rsidP="005803BF">
            <w:pPr>
              <w:spacing w:after="0"/>
              <w:jc w:val="both"/>
              <w:rPr>
                <w:sz w:val="20"/>
                <w:szCs w:val="20"/>
              </w:rPr>
            </w:pPr>
            <w:r w:rsidRPr="00C664DF">
              <w:rPr>
                <w:sz w:val="20"/>
                <w:szCs w:val="20"/>
              </w:rPr>
              <w:t>Le norme specifiche di ciascun fondo disciplinano il calcolo dell'importo rimborsato come pagamenti intermedi e pagamento del saldo finale. Tale importo è in funzione dello specifico tasso di cofinanziamento applicabile alle spese ammissibili.</w:t>
            </w:r>
          </w:p>
        </w:tc>
        <w:tc>
          <w:tcPr>
            <w:tcW w:w="4959" w:type="dxa"/>
          </w:tcPr>
          <w:p w:rsidR="0099326E" w:rsidRPr="00C664DF" w:rsidRDefault="0099326E" w:rsidP="005803BF">
            <w:pPr>
              <w:spacing w:after="0"/>
              <w:jc w:val="both"/>
              <w:rPr>
                <w:sz w:val="20"/>
                <w:szCs w:val="20"/>
              </w:rPr>
            </w:pPr>
            <w:r w:rsidRPr="00C664DF">
              <w:rPr>
                <w:sz w:val="20"/>
                <w:szCs w:val="20"/>
              </w:rPr>
              <w:t xml:space="preserve">1. </w:t>
            </w:r>
            <w:smartTag w:uri="urn:schemas-microsoft-com:office:smarttags" w:element="PersonName">
              <w:smartTagPr>
                <w:attr w:name="ProductID" w:val="la Commissione"/>
              </w:smartTagPr>
              <w:r w:rsidRPr="00C664DF">
                <w:rPr>
                  <w:sz w:val="20"/>
                  <w:szCs w:val="20"/>
                </w:rPr>
                <w:t>La Commissione</w:t>
              </w:r>
            </w:smartTag>
            <w:r w:rsidRPr="00C664DF">
              <w:rPr>
                <w:sz w:val="20"/>
                <w:szCs w:val="20"/>
              </w:rPr>
              <w:t xml:space="preserve"> rimborsa a titolo di pagamento intermedio il 90 % dell'importo risultante dall'applicazione del tasso di cofinanziamento, previsto per ciascuna priorità nella decisione che adotta il programma operativo, alle spese ammissibili per la priorità che figurano nella domanda di pagamento. </w:t>
            </w:r>
            <w:smartTag w:uri="urn:schemas-microsoft-com:office:smarttags" w:element="PersonName">
              <w:smartTagPr>
                <w:attr w:name="ProductID" w:val="la Commissione"/>
              </w:smartTagPr>
              <w:r w:rsidRPr="00C664DF">
                <w:rPr>
                  <w:sz w:val="20"/>
                  <w:szCs w:val="20"/>
                </w:rPr>
                <w:t>La Commissione</w:t>
              </w:r>
            </w:smartTag>
            <w:r w:rsidRPr="00C664DF">
              <w:rPr>
                <w:sz w:val="20"/>
                <w:szCs w:val="20"/>
              </w:rPr>
              <w:t xml:space="preserve"> determina gli importi residui da rimborsare a titolo di pagamento intermedio o da recuperare a norma dell'articolo 139.</w:t>
            </w:r>
          </w:p>
        </w:tc>
        <w:tc>
          <w:tcPr>
            <w:tcW w:w="4641" w:type="dxa"/>
          </w:tcPr>
          <w:p w:rsidR="0099326E" w:rsidRPr="00C664DF" w:rsidRDefault="0099326E" w:rsidP="005803BF">
            <w:pPr>
              <w:spacing w:after="0"/>
              <w:jc w:val="both"/>
              <w:rPr>
                <w:sz w:val="20"/>
                <w:szCs w:val="20"/>
              </w:rPr>
            </w:pPr>
            <w:r w:rsidRPr="00C664DF">
              <w:rPr>
                <w:sz w:val="20"/>
                <w:szCs w:val="20"/>
              </w:rPr>
              <w:t>I pagamenti intermedi e il pagamento del saldo finale si calcolano applicando il tasso di cofinanziamento di cui alla decisione sul programma operativo interessato per ciascun asse prioritario alla spesa ammissibile menzionata nell'ambito di tale asse prioritario in ciascuna dichiarazione di spesa certificata dall'autorità di certificazione.</w:t>
            </w:r>
          </w:p>
        </w:tc>
      </w:tr>
      <w:tr w:rsidR="0099326E" w:rsidRPr="00C664DF" w:rsidTr="00DE5372">
        <w:trPr>
          <w:jc w:val="center"/>
        </w:trPr>
        <w:tc>
          <w:tcPr>
            <w:tcW w:w="4677" w:type="dxa"/>
            <w:gridSpan w:val="2"/>
          </w:tcPr>
          <w:p w:rsidR="0099326E" w:rsidRPr="00C664DF" w:rsidRDefault="0099326E" w:rsidP="00C664DF">
            <w:pPr>
              <w:jc w:val="both"/>
              <w:rPr>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 xml:space="preserve">2. Il contributo dei fondi o del FEAMP a una priorità mediante i pagamenti intermedi e il pagamento del saldo finale non è superiore: </w:t>
            </w:r>
          </w:p>
          <w:p w:rsidR="0099326E" w:rsidRPr="00C664DF" w:rsidRDefault="0099326E" w:rsidP="005803BF">
            <w:pPr>
              <w:spacing w:after="0"/>
              <w:jc w:val="both"/>
              <w:rPr>
                <w:sz w:val="20"/>
                <w:szCs w:val="20"/>
              </w:rPr>
            </w:pPr>
            <w:r w:rsidRPr="00C664DF">
              <w:rPr>
                <w:sz w:val="20"/>
                <w:szCs w:val="20"/>
              </w:rPr>
              <w:t>a) alla spesa pubblica ammissibile indicata nella domanda di pagamento per la priorità; o</w:t>
            </w:r>
          </w:p>
          <w:p w:rsidR="0099326E" w:rsidRPr="00C664DF" w:rsidRDefault="0099326E" w:rsidP="005803BF">
            <w:pPr>
              <w:spacing w:after="0"/>
              <w:jc w:val="both"/>
              <w:rPr>
                <w:sz w:val="20"/>
                <w:szCs w:val="20"/>
              </w:rPr>
            </w:pPr>
            <w:r w:rsidRPr="00C664DF">
              <w:rPr>
                <w:sz w:val="20"/>
                <w:szCs w:val="20"/>
              </w:rPr>
              <w:lastRenderedPageBreak/>
              <w:t>b) al contributo dei fondi o del FEAMP per la priorità indicata nella decisione della Commissione che approva il programma operativo.</w:t>
            </w:r>
          </w:p>
        </w:tc>
        <w:tc>
          <w:tcPr>
            <w:tcW w:w="4641" w:type="dxa"/>
          </w:tcPr>
          <w:p w:rsidR="0099326E" w:rsidRPr="00C664DF" w:rsidRDefault="0099326E" w:rsidP="005803BF">
            <w:pPr>
              <w:spacing w:after="0"/>
              <w:jc w:val="both"/>
              <w:rPr>
                <w:sz w:val="20"/>
                <w:szCs w:val="20"/>
              </w:rPr>
            </w:pPr>
            <w:r w:rsidRPr="00C664DF">
              <w:rPr>
                <w:sz w:val="20"/>
                <w:szCs w:val="20"/>
              </w:rPr>
              <w:lastRenderedPageBreak/>
              <w:t>Il contributo della Comunità mediante i pagamenti intermedi ed i pagamenti del saldo finale non sarà tuttavia superiore al contributo pubblico e all'importo massimo della partecipazione dei Fondi per ciascun asse prioritario fissato nella decisione della Commissione che approva il programma operativo.</w:t>
            </w:r>
          </w:p>
        </w:tc>
      </w:tr>
      <w:tr w:rsidR="0099326E" w:rsidRPr="00C664DF" w:rsidTr="00DE5372">
        <w:trPr>
          <w:jc w:val="center"/>
        </w:trPr>
        <w:tc>
          <w:tcPr>
            <w:tcW w:w="4677" w:type="dxa"/>
            <w:gridSpan w:val="2"/>
          </w:tcPr>
          <w:p w:rsidR="0099326E" w:rsidRPr="00C664DF" w:rsidRDefault="0099326E" w:rsidP="005803BF">
            <w:pPr>
              <w:spacing w:after="0"/>
              <w:jc w:val="both"/>
              <w:rPr>
                <w:b/>
                <w:i/>
                <w:sz w:val="20"/>
                <w:szCs w:val="20"/>
              </w:rPr>
            </w:pPr>
            <w:r w:rsidRPr="00C664DF">
              <w:rPr>
                <w:b/>
                <w:i/>
                <w:sz w:val="20"/>
                <w:szCs w:val="20"/>
              </w:rPr>
              <w:lastRenderedPageBreak/>
              <w:t>Articolo 79</w:t>
            </w:r>
          </w:p>
          <w:p w:rsidR="0099326E" w:rsidRPr="00C664DF" w:rsidRDefault="0099326E" w:rsidP="005803BF">
            <w:pPr>
              <w:spacing w:after="0"/>
              <w:jc w:val="both"/>
              <w:rPr>
                <w:b/>
                <w:i/>
                <w:sz w:val="20"/>
                <w:szCs w:val="20"/>
              </w:rPr>
            </w:pPr>
            <w:r w:rsidRPr="00C664DF">
              <w:rPr>
                <w:b/>
                <w:i/>
                <w:sz w:val="20"/>
                <w:szCs w:val="20"/>
              </w:rPr>
              <w:t>Richieste di pagamento</w:t>
            </w: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C664DF">
            <w:pPr>
              <w:jc w:val="both"/>
              <w:rPr>
                <w:sz w:val="20"/>
                <w:szCs w:val="20"/>
              </w:rPr>
            </w:pPr>
          </w:p>
        </w:tc>
      </w:tr>
      <w:tr w:rsidR="0099326E" w:rsidRPr="00C664DF" w:rsidTr="00DE5372">
        <w:trPr>
          <w:jc w:val="center"/>
        </w:trPr>
        <w:tc>
          <w:tcPr>
            <w:tcW w:w="4677" w:type="dxa"/>
            <w:gridSpan w:val="2"/>
          </w:tcPr>
          <w:p w:rsidR="0099326E" w:rsidRPr="00C664DF" w:rsidRDefault="0099326E" w:rsidP="005803BF">
            <w:pPr>
              <w:spacing w:after="0"/>
              <w:jc w:val="both"/>
              <w:rPr>
                <w:sz w:val="20"/>
                <w:szCs w:val="20"/>
              </w:rPr>
            </w:pPr>
            <w:r w:rsidRPr="00C664DF">
              <w:rPr>
                <w:sz w:val="20"/>
                <w:szCs w:val="20"/>
              </w:rPr>
              <w:t>1. La procedura specifica e le informazioni da presentare per le richieste di pagamento in relazione a ciascun fondo SIE sono stabilite nelle norme specifiche di ciascun fondo.</w:t>
            </w: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C664DF">
            <w:pPr>
              <w:jc w:val="both"/>
              <w:rPr>
                <w:sz w:val="20"/>
                <w:szCs w:val="20"/>
              </w:rPr>
            </w:pPr>
          </w:p>
        </w:tc>
      </w:tr>
      <w:tr w:rsidR="0099326E" w:rsidRPr="00C664DF" w:rsidTr="00DE5372">
        <w:trPr>
          <w:jc w:val="center"/>
        </w:trPr>
        <w:tc>
          <w:tcPr>
            <w:tcW w:w="4677" w:type="dxa"/>
            <w:gridSpan w:val="2"/>
          </w:tcPr>
          <w:p w:rsidR="0099326E" w:rsidRPr="00C664DF" w:rsidRDefault="0099326E" w:rsidP="005803BF">
            <w:pPr>
              <w:spacing w:after="0"/>
              <w:jc w:val="both"/>
              <w:rPr>
                <w:sz w:val="20"/>
                <w:szCs w:val="20"/>
              </w:rPr>
            </w:pPr>
            <w:r w:rsidRPr="00C664DF">
              <w:rPr>
                <w:sz w:val="20"/>
                <w:szCs w:val="20"/>
              </w:rPr>
              <w:t>2. La richiesta di pagamento da presentare alla Commissione fornisce tutte le informazioni necessarie perché la Commissione possa presentare i conti a norma dell'articolo 68, paragrafo 3, del regolamento finanziario.</w:t>
            </w: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C664DF">
            <w:pPr>
              <w:jc w:val="both"/>
              <w:rPr>
                <w:sz w:val="20"/>
                <w:szCs w:val="20"/>
              </w:rPr>
            </w:pP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5803BF" w:rsidRDefault="0099326E" w:rsidP="005803BF">
            <w:pPr>
              <w:spacing w:after="0"/>
              <w:jc w:val="both"/>
              <w:rPr>
                <w:b/>
                <w:i/>
                <w:sz w:val="20"/>
                <w:szCs w:val="20"/>
              </w:rPr>
            </w:pPr>
            <w:r w:rsidRPr="005803BF">
              <w:rPr>
                <w:b/>
                <w:i/>
                <w:sz w:val="20"/>
                <w:szCs w:val="20"/>
              </w:rPr>
              <w:t>Articolo 131</w:t>
            </w:r>
          </w:p>
          <w:p w:rsidR="0099326E" w:rsidRPr="005803BF" w:rsidRDefault="0099326E" w:rsidP="005803BF">
            <w:pPr>
              <w:spacing w:after="0"/>
              <w:jc w:val="both"/>
              <w:rPr>
                <w:b/>
                <w:i/>
                <w:sz w:val="20"/>
                <w:szCs w:val="20"/>
              </w:rPr>
            </w:pPr>
            <w:r w:rsidRPr="005803BF">
              <w:rPr>
                <w:b/>
                <w:i/>
                <w:sz w:val="20"/>
                <w:szCs w:val="20"/>
              </w:rPr>
              <w:t>Domande di pagamento</w:t>
            </w:r>
          </w:p>
        </w:tc>
        <w:tc>
          <w:tcPr>
            <w:tcW w:w="4641" w:type="dxa"/>
          </w:tcPr>
          <w:p w:rsidR="0099326E" w:rsidRPr="005803BF" w:rsidRDefault="0099326E" w:rsidP="005803BF">
            <w:pPr>
              <w:spacing w:after="0"/>
              <w:jc w:val="both"/>
              <w:rPr>
                <w:b/>
                <w:i/>
                <w:sz w:val="20"/>
                <w:szCs w:val="20"/>
              </w:rPr>
            </w:pPr>
            <w:r w:rsidRPr="005803BF">
              <w:rPr>
                <w:b/>
                <w:i/>
                <w:sz w:val="20"/>
                <w:szCs w:val="20"/>
              </w:rPr>
              <w:t>Articolo 78</w:t>
            </w:r>
          </w:p>
          <w:p w:rsidR="0099326E" w:rsidRPr="005803BF" w:rsidRDefault="0099326E" w:rsidP="005803BF">
            <w:pPr>
              <w:spacing w:after="0"/>
              <w:jc w:val="both"/>
              <w:rPr>
                <w:b/>
                <w:i/>
                <w:sz w:val="20"/>
                <w:szCs w:val="20"/>
              </w:rPr>
            </w:pPr>
            <w:r w:rsidRPr="005803BF">
              <w:rPr>
                <w:b/>
                <w:i/>
                <w:sz w:val="20"/>
                <w:szCs w:val="20"/>
              </w:rPr>
              <w:t>Dichiarazione di spesa</w:t>
            </w: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1. Le domande di pagamento comprendono, per ciascuna priorità:</w:t>
            </w:r>
          </w:p>
        </w:tc>
        <w:tc>
          <w:tcPr>
            <w:tcW w:w="4641" w:type="dxa"/>
          </w:tcPr>
          <w:p w:rsidR="0099326E" w:rsidRPr="00C664DF" w:rsidRDefault="0099326E" w:rsidP="005803BF">
            <w:pPr>
              <w:spacing w:after="0"/>
              <w:jc w:val="both"/>
              <w:rPr>
                <w:sz w:val="20"/>
                <w:szCs w:val="20"/>
              </w:rPr>
            </w:pPr>
            <w:r w:rsidRPr="00C664DF">
              <w:rPr>
                <w:sz w:val="20"/>
                <w:szCs w:val="20"/>
              </w:rPr>
              <w:t xml:space="preserve">1. Tutte le dichiarazioni di spesa includono, per ciascun asse prioritario, l'ammontare totale delle spese ammissibili, ai sensi dell'articolo 56, sostenute dai beneficiari nell'attuazione delle operazioni e il contributo pubblico corrispondente versato o da versare ai beneficiari ai sensi delle condizioni che disciplinano il contributo pubblico. </w:t>
            </w:r>
          </w:p>
        </w:tc>
      </w:tr>
      <w:tr w:rsidR="0099326E" w:rsidRPr="00C664DF" w:rsidTr="00DE5372">
        <w:trPr>
          <w:jc w:val="center"/>
        </w:trPr>
        <w:tc>
          <w:tcPr>
            <w:tcW w:w="4677" w:type="dxa"/>
            <w:gridSpan w:val="2"/>
          </w:tcPr>
          <w:p w:rsidR="0099326E" w:rsidRPr="00C664DF" w:rsidRDefault="0099326E" w:rsidP="00DE5372">
            <w:pPr>
              <w:keepNext/>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a) l'importo totale delle spese ammissibili sostenute dal beneficiario e pagate nell'attuazione delle operazioni, come contabilizzato nel sistema contabile dell'autorità di certificazione;</w:t>
            </w:r>
          </w:p>
        </w:tc>
        <w:tc>
          <w:tcPr>
            <w:tcW w:w="4641" w:type="dxa"/>
          </w:tcPr>
          <w:p w:rsidR="0099326E" w:rsidRPr="00C664DF" w:rsidRDefault="0099326E" w:rsidP="005803BF">
            <w:pPr>
              <w:spacing w:after="0"/>
              <w:jc w:val="both"/>
              <w:rPr>
                <w:sz w:val="20"/>
                <w:szCs w:val="20"/>
              </w:rPr>
            </w:pP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b) l'importo totale della spesa pubblica relativa all'attuazione delle operazioni, come contabilizzato nel sistema contabile dell'autorità di certificazione.</w:t>
            </w:r>
          </w:p>
        </w:tc>
        <w:tc>
          <w:tcPr>
            <w:tcW w:w="4641" w:type="dxa"/>
          </w:tcPr>
          <w:p w:rsidR="0099326E" w:rsidRPr="00C664DF" w:rsidRDefault="0099326E" w:rsidP="005803BF">
            <w:pPr>
              <w:spacing w:after="0"/>
              <w:jc w:val="both"/>
              <w:rPr>
                <w:sz w:val="20"/>
                <w:szCs w:val="20"/>
              </w:rPr>
            </w:pP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 xml:space="preserve">2. Le spese ammissibili contenute in una domanda di pagamento sono giustificate da fatture quietanzate o da documenti contabili di valore probatorio equivalente, salvo per le forme di sostegno di cui all'articolo 67, paragrafo 1, primo comma, lettere b), c) e d), all'articolo 68, all'articolo </w:t>
            </w:r>
            <w:r w:rsidRPr="00C664DF">
              <w:rPr>
                <w:sz w:val="20"/>
                <w:szCs w:val="20"/>
              </w:rPr>
              <w:lastRenderedPageBreak/>
              <w:t>69, paragrafo 1, e all'articolo 109 del presente regolamento e all'articolo 14 del regolamento FSE. Per tali forme di sostegno, gli importi indicati nella domanda di pagamento sono i costi calcolati sulla base applicabile.</w:t>
            </w:r>
          </w:p>
        </w:tc>
        <w:tc>
          <w:tcPr>
            <w:tcW w:w="4641" w:type="dxa"/>
          </w:tcPr>
          <w:p w:rsidR="0099326E" w:rsidRPr="00C664DF" w:rsidRDefault="0099326E" w:rsidP="005803BF">
            <w:pPr>
              <w:spacing w:after="0"/>
              <w:jc w:val="both"/>
              <w:rPr>
                <w:sz w:val="20"/>
                <w:szCs w:val="20"/>
              </w:rPr>
            </w:pPr>
            <w:r w:rsidRPr="00C664DF">
              <w:rPr>
                <w:sz w:val="20"/>
                <w:szCs w:val="20"/>
              </w:rPr>
              <w:lastRenderedPageBreak/>
              <w:t>Le spese sostenute dai beneficiari sono giustificate da fatture quietanzate o da documenti contabili di valore probatorio equivalente, salvo se altrimenti previsto in regolamenti specifici a ciascun Fondo.</w:t>
            </w: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3. Nel caso dei regimi di aiuto a norma dell'articolo 107 TFUE, si considera che il contributo pubblico corrispondente alle spese contenute in una domanda di pagamento sia stato versato ai beneficiari dall'organismo che concede l'aiuto.</w:t>
            </w:r>
          </w:p>
        </w:tc>
        <w:tc>
          <w:tcPr>
            <w:tcW w:w="4641" w:type="dxa"/>
          </w:tcPr>
          <w:p w:rsidR="0099326E" w:rsidRPr="00C664DF" w:rsidRDefault="0099326E" w:rsidP="005803BF">
            <w:pPr>
              <w:spacing w:after="0"/>
              <w:jc w:val="both"/>
              <w:rPr>
                <w:sz w:val="20"/>
                <w:szCs w:val="20"/>
              </w:rPr>
            </w:pPr>
            <w:r w:rsidRPr="00C664DF">
              <w:rPr>
                <w:sz w:val="20"/>
                <w:szCs w:val="20"/>
              </w:rPr>
              <w:t>Tuttavia, con riguardo ai soli regimi di aiuto ai sensi dell'articolo 87 del trattato, oltre ai requisiti di cui al comma precedente, il contributo pubblico corrispondente alle spese incluse in una dichiarazione di spesa deve essere stato oggetto di un pagamento ai beneficiari da parte dell'organismo che concede l'aiuto.</w:t>
            </w: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4. In deroga al paragrafo 1, nel caso degli aiuti di Stato, la domanda di pagamento può includere gli anticipi versati al beneficiario dall'organismo che concede l'aiuto qualora siano soddisfatte le seguenti condizioni cumulative:</w:t>
            </w:r>
          </w:p>
        </w:tc>
        <w:tc>
          <w:tcPr>
            <w:tcW w:w="4641" w:type="dxa"/>
          </w:tcPr>
          <w:p w:rsidR="0099326E" w:rsidRPr="00C664DF" w:rsidRDefault="0099326E" w:rsidP="005803BF">
            <w:pPr>
              <w:spacing w:after="0"/>
              <w:jc w:val="both"/>
              <w:rPr>
                <w:sz w:val="20"/>
                <w:szCs w:val="20"/>
              </w:rPr>
            </w:pPr>
            <w:r w:rsidRPr="00C664DF">
              <w:rPr>
                <w:sz w:val="20"/>
                <w:szCs w:val="20"/>
              </w:rPr>
              <w:t>2. In deroga al paragrafo 1, per quanto riguarda gli aiuti di Stato ai sensi dell'articolo 87 del trattato, la dichiarazione di spesa può includere gli anticipi corrisposti ai beneficiari dall'organismo che concede l'aiuto qualora siano soddisfatte le due seguenti condizioni:</w:t>
            </w: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a) tali anticipi sono soggetti a una garanzia fornita da una banca o da qualunque altro istituto finanziario stabilito in uno Stato membro o sono coperti da uno strumento fornito a garanzia da un ente pubblico o dallo Stato membro;</w:t>
            </w:r>
          </w:p>
        </w:tc>
        <w:tc>
          <w:tcPr>
            <w:tcW w:w="4641" w:type="dxa"/>
          </w:tcPr>
          <w:p w:rsidR="0099326E" w:rsidRPr="00C664DF" w:rsidRDefault="0099326E" w:rsidP="005803BF">
            <w:pPr>
              <w:spacing w:after="0"/>
              <w:jc w:val="both"/>
              <w:rPr>
                <w:sz w:val="20"/>
                <w:szCs w:val="20"/>
              </w:rPr>
            </w:pPr>
            <w:r w:rsidRPr="00C664DF">
              <w:rPr>
                <w:sz w:val="20"/>
                <w:szCs w:val="20"/>
              </w:rPr>
              <w:t>a) gli anticipi sono soggetti ad una garanzia fornita da una banca o da qualunque altra istituzione finanziaria stabilita in uno degli Stati membri;</w:t>
            </w:r>
          </w:p>
          <w:p w:rsidR="0099326E" w:rsidRPr="00C664DF" w:rsidRDefault="0099326E" w:rsidP="005803BF">
            <w:pPr>
              <w:spacing w:after="0"/>
              <w:jc w:val="both"/>
              <w:rPr>
                <w:sz w:val="20"/>
                <w:szCs w:val="20"/>
              </w:rPr>
            </w:pPr>
            <w:r w:rsidRPr="00C664DF">
              <w:rPr>
                <w:sz w:val="20"/>
                <w:szCs w:val="20"/>
              </w:rPr>
              <w:t>Qualunque strumento fornito come garanzia da un ente pubblico o dallo stesso Stato membro è considerato come equivalente a una garanzia menzionata alla lettera a), primo comma.</w:t>
            </w: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b) tali anticipi non sono superiori al 40 % dell'importo totale dell'aiuto da concedere a un beneficiario per una determinata operazione;</w:t>
            </w:r>
          </w:p>
        </w:tc>
        <w:tc>
          <w:tcPr>
            <w:tcW w:w="4641" w:type="dxa"/>
          </w:tcPr>
          <w:p w:rsidR="0099326E" w:rsidRPr="00C664DF" w:rsidRDefault="0099326E" w:rsidP="005803BF">
            <w:pPr>
              <w:spacing w:after="0"/>
              <w:jc w:val="both"/>
              <w:rPr>
                <w:sz w:val="20"/>
                <w:szCs w:val="20"/>
              </w:rPr>
            </w:pP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c) tali anticipi sono coperti dalle spese sostenute dai beneficiari nell'attuazione dell'operazione e giustificati da fatture quietanzate o da documenti contabili di valore probatorio equivalente presentati al più tardi entro tre anni dall'anno in cui è stato versato l'anticipo o entro il 31 dicembre 2023, se anteriore; in caso contrario la successiva domanda di pagamento è rettificata di conseguenza.</w:t>
            </w:r>
          </w:p>
        </w:tc>
        <w:tc>
          <w:tcPr>
            <w:tcW w:w="4641" w:type="dxa"/>
          </w:tcPr>
          <w:p w:rsidR="0099326E" w:rsidRPr="00C664DF" w:rsidRDefault="0099326E" w:rsidP="005803BF">
            <w:pPr>
              <w:spacing w:after="0"/>
              <w:jc w:val="both"/>
              <w:rPr>
                <w:sz w:val="20"/>
                <w:szCs w:val="20"/>
              </w:rPr>
            </w:pPr>
            <w:r w:rsidRPr="00C664DF">
              <w:rPr>
                <w:sz w:val="20"/>
                <w:szCs w:val="20"/>
              </w:rPr>
              <w:t>b) sono coperti dalle spese sostenute dai beneficiari nell'attuazione del progetto e giustificati da fatture quietanzate o da documenti contabili di valore probatorio equivalente presentati non oltre tre anni dopo l'anno in cui è stato versato l'anticipo o il 31 dicembre 2015, se anteriore; in caso contrario la successiva dichiarazione di spese è rettificata di conseguenza.</w:t>
            </w:r>
          </w:p>
        </w:tc>
      </w:tr>
      <w:tr w:rsidR="0099326E" w:rsidRPr="00C664DF" w:rsidTr="00DE5372">
        <w:trPr>
          <w:jc w:val="center"/>
        </w:trPr>
        <w:tc>
          <w:tcPr>
            <w:tcW w:w="4677" w:type="dxa"/>
            <w:gridSpan w:val="2"/>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p>
        </w:tc>
        <w:tc>
          <w:tcPr>
            <w:tcW w:w="4641" w:type="dxa"/>
          </w:tcPr>
          <w:p w:rsidR="0099326E" w:rsidRPr="005803BF" w:rsidRDefault="0099326E" w:rsidP="005803BF">
            <w:pPr>
              <w:spacing w:before="0" w:after="0"/>
              <w:jc w:val="both"/>
              <w:rPr>
                <w:b/>
                <w:i/>
                <w:sz w:val="20"/>
                <w:szCs w:val="20"/>
              </w:rPr>
            </w:pPr>
            <w:r w:rsidRPr="005803BF">
              <w:rPr>
                <w:b/>
                <w:i/>
                <w:sz w:val="20"/>
                <w:szCs w:val="20"/>
              </w:rPr>
              <w:t>Articolo 78 bis</w:t>
            </w:r>
          </w:p>
          <w:p w:rsidR="0099326E" w:rsidRPr="005803BF" w:rsidRDefault="0099326E" w:rsidP="005803BF">
            <w:pPr>
              <w:spacing w:before="0" w:after="0"/>
              <w:jc w:val="both"/>
              <w:rPr>
                <w:b/>
                <w:i/>
                <w:sz w:val="20"/>
                <w:szCs w:val="20"/>
              </w:rPr>
            </w:pPr>
            <w:r w:rsidRPr="005803BF">
              <w:rPr>
                <w:b/>
                <w:i/>
                <w:sz w:val="20"/>
                <w:szCs w:val="20"/>
              </w:rPr>
              <w:t>Obbligo di fornire informazioni supplementari nella dichiarazione di spesa per quanto riguarda gli strumenti di ingegneria finanziaria e agli anticipi versati ai beneficiari nel quadro dell'aiuto di Stato</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5. Ciascuna domanda di pagamento contenente gli anticipi del tipo di cui al paragrafo 4 indica separatamente l'importo complessivo versato come anticipo dal programma operativo, l'importo coperto dalle spese pagate dai beneficiari entro tre anni dal pagamento dell'anticipo conformemente al paragrafo 4, lettera c), e l'importo che non è stato coperto dalle spese pagate dai beneficiari e per il quale il periodo di tre anni non è ancora trascorso.</w:t>
            </w:r>
          </w:p>
        </w:tc>
        <w:tc>
          <w:tcPr>
            <w:tcW w:w="4641" w:type="dxa"/>
          </w:tcPr>
          <w:p w:rsidR="0099326E" w:rsidRPr="00C664DF" w:rsidRDefault="0099326E" w:rsidP="005803BF">
            <w:pPr>
              <w:spacing w:after="0"/>
              <w:jc w:val="both"/>
              <w:rPr>
                <w:sz w:val="20"/>
                <w:szCs w:val="20"/>
              </w:rPr>
            </w:pPr>
            <w:r w:rsidRPr="00C664DF">
              <w:rPr>
                <w:sz w:val="20"/>
                <w:szCs w:val="20"/>
              </w:rPr>
              <w:t>Un allegato a ciascuna dichiarazione di spesa da presentare alla Commissione, nel formato indicato all'allegato V, riporta le seguenti informazioni in relazione alla spesa totale inclusa nella dichiarazione di spesa:</w:t>
            </w:r>
          </w:p>
          <w:p w:rsidR="0099326E" w:rsidRPr="00C664DF" w:rsidRDefault="0099326E" w:rsidP="005803BF">
            <w:pPr>
              <w:spacing w:after="0"/>
              <w:jc w:val="both"/>
              <w:rPr>
                <w:sz w:val="20"/>
                <w:szCs w:val="20"/>
              </w:rPr>
            </w:pPr>
            <w:r w:rsidRPr="00C664DF">
              <w:rPr>
                <w:sz w:val="20"/>
                <w:szCs w:val="20"/>
              </w:rPr>
              <w:t>a) per quanto riguarda gli strumenti di ingegneria finanziaria definiti all'articolo 44 e previsti all'articolo 78, paragrafo 6, la spesa totale versata per istituire o contribuire a tali fondi o fondi di partecipazione e il contribuito pubblico corrispondente;</w:t>
            </w:r>
          </w:p>
          <w:p w:rsidR="0099326E" w:rsidRPr="00C664DF" w:rsidRDefault="0099326E" w:rsidP="005803BF">
            <w:pPr>
              <w:spacing w:after="0"/>
              <w:jc w:val="both"/>
              <w:rPr>
                <w:sz w:val="20"/>
                <w:szCs w:val="20"/>
              </w:rPr>
            </w:pPr>
            <w:r w:rsidRPr="00C664DF">
              <w:rPr>
                <w:sz w:val="20"/>
                <w:szCs w:val="20"/>
              </w:rPr>
              <w:t>b) per quanto riguarda gli anticipi versati nel quadro dell'aiuto di Stato, conformemente all'articolo 78, paragrafo 2, la spesa totale versata sotto forma di anticipo ai beneficiari dall'organismo che concede gli aiuti e il contributo pubblico corrispondente.</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6. Al fine di garantire condizioni uniformi di esecuzione del presente articolo, la Commissione adotta atti di esecuzione che stabiliscono il modello per le domande di pagamento. Tali atti di esecuzione sono adottati secondo la procedura di esame di cui all'articolo 150, paragrafo 3.</w:t>
            </w:r>
          </w:p>
        </w:tc>
        <w:tc>
          <w:tcPr>
            <w:tcW w:w="4641" w:type="dxa"/>
          </w:tcPr>
          <w:p w:rsidR="0099326E" w:rsidRPr="00C664DF" w:rsidRDefault="0099326E" w:rsidP="005803BF">
            <w:pPr>
              <w:spacing w:after="0"/>
              <w:jc w:val="both"/>
              <w:rPr>
                <w:sz w:val="20"/>
                <w:szCs w:val="20"/>
              </w:rPr>
            </w:pP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3. Le dichiarazioni di spesa individuano, per ciascun programma operativo, gli elementi di cui al paragrafo 1 relativi a regioni che beneficiano di sostegno transitorio.</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4. Quando, in applicazione dell’articolo 41, paragrafo 3, la Commissione rifiuta il contributo finanziario a un grande progetto, la dichiarazione di spesa successiva all’adozione della decisione della Commissione deve essere rettificata di conseguenza.</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5. Allorché il contributo dei Fondi è calcolato rispetto alla spesa pubblica, come disposto dall'articolo 53, paragrafo 1, qualsiasi informazione di spesa diversa dalla spesa pubblica non deve influire sull'importo dovuto calcolato in base alla domanda di pagamento.</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 xml:space="preserve">6. In deroga al paragrafo 1, per quanto riguarda gli strumenti di ingegneria finanziaria di cui all'articolo 44, la dichiarazione di spesa include le spese totali </w:t>
            </w:r>
            <w:r w:rsidRPr="00C664DF">
              <w:rPr>
                <w:sz w:val="20"/>
                <w:szCs w:val="20"/>
              </w:rPr>
              <w:lastRenderedPageBreak/>
              <w:t>sostenute per costituire tali fondi o i fondi di partecipazione o per contribuire ad essi.</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Tuttavia, alla chiusura parziale o finale del programma operativo, la spesa ammissibile corrisponde al totale:</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a) di ogni pagamento versato da fondi per lo sviluppo urbano per investimenti in partenariati pubblico-privato o altri progetti inclusi in un piano integrato per lo sviluppo urbano, o</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 xml:space="preserve">b) di ogni pagamento per investimenti in ambito imprenditoriale versato da ciascuno dei fondi summenzionati, o </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 xml:space="preserve">c) di ogni garanzia fornita, compresi gli importi impegnati come garanzie da fondi di garanzia, e </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d) dei costi di gestione o delle commissioni ammissibili; e</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e) qualunque prestito o garanzia per investimenti rimborsabili provenienti da fondi o altri programmi di incentivazione che forniscono prestiti, garanzie per investimenti rimborsabili, o strumenti equivalenti, per l’efficienza energetica e per l’utilizzo di energie rinnovabili negli edifici, compresi gli alloggi esistenti.</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Il tasso di cofinanziamento è applicato alla spesa ammissibile sostenuta dal beneficiario.</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 xml:space="preserve">Le dichiarazioni di spesa corrispondenti sono corrette di conseguenza. </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7. Gli interessi generati dai pagamenti derivanti da programmi operativi verso i fondi di cui all’articolo 44 sono utilizzati per finanziare:</w:t>
            </w:r>
          </w:p>
          <w:p w:rsidR="0099326E" w:rsidRPr="00C664DF" w:rsidRDefault="0099326E" w:rsidP="005803BF">
            <w:pPr>
              <w:spacing w:after="0"/>
              <w:jc w:val="both"/>
              <w:rPr>
                <w:sz w:val="20"/>
                <w:szCs w:val="20"/>
              </w:rPr>
            </w:pPr>
            <w:r w:rsidRPr="00C664DF">
              <w:rPr>
                <w:sz w:val="20"/>
                <w:szCs w:val="20"/>
              </w:rPr>
              <w:t>a) progetti di sviluppo urbano nel caso di fondi per lo sviluppo urbano;</w:t>
            </w:r>
          </w:p>
          <w:p w:rsidR="0099326E" w:rsidRPr="00C664DF" w:rsidRDefault="0099326E" w:rsidP="005803BF">
            <w:pPr>
              <w:spacing w:after="0"/>
              <w:jc w:val="both"/>
              <w:rPr>
                <w:sz w:val="20"/>
                <w:szCs w:val="20"/>
              </w:rPr>
            </w:pPr>
            <w:r w:rsidRPr="00C664DF">
              <w:rPr>
                <w:sz w:val="20"/>
                <w:szCs w:val="20"/>
              </w:rPr>
              <w:t>b) strumenti di ingegneria finanziaria a favore delle piccole e medie imprese;</w:t>
            </w:r>
          </w:p>
          <w:p w:rsidR="0099326E" w:rsidRPr="00C664DF" w:rsidRDefault="0099326E" w:rsidP="005803BF">
            <w:pPr>
              <w:spacing w:after="0"/>
              <w:jc w:val="both"/>
              <w:rPr>
                <w:sz w:val="20"/>
                <w:szCs w:val="20"/>
              </w:rPr>
            </w:pPr>
            <w:r w:rsidRPr="00C664DF">
              <w:rPr>
                <w:sz w:val="20"/>
                <w:szCs w:val="20"/>
              </w:rPr>
              <w:t xml:space="preserve">c) nel caso di fondi o altri programmi di incentivazione che forniscono prestiti, garanzie per investimenti rimborsabili, o strumenti equivalenti, per l’efficienza </w:t>
            </w:r>
            <w:r w:rsidRPr="00C664DF">
              <w:rPr>
                <w:sz w:val="20"/>
                <w:szCs w:val="20"/>
              </w:rPr>
              <w:lastRenderedPageBreak/>
              <w:t>energetica e l’utilizzo di energie rinnovabili negli edifici, incluso negli alloggi esistenti.</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C664DF">
            <w:pPr>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Le risorse restituite all’operazione a partire da investimenti avviati dai fondi di cui all’articolo 44 o ancora disponibili dopo che tutte le garanzie sono state soddisfatte sono riutilizzate dalle autorità competenti degli Stati membri interessati a favore di progetti di sviluppo urbano, delle piccole e medie imprese o per l’efficienza energetica e l’utilizzo di energie rinnovabili negli edifici, incluso negli alloggi esistenti.</w:t>
            </w:r>
          </w:p>
        </w:tc>
      </w:tr>
      <w:tr w:rsidR="0099326E" w:rsidRPr="00C664DF" w:rsidTr="00DE5372">
        <w:trPr>
          <w:gridBefore w:val="1"/>
          <w:wBefore w:w="6" w:type="dxa"/>
          <w:jc w:val="center"/>
        </w:trPr>
        <w:tc>
          <w:tcPr>
            <w:tcW w:w="4671" w:type="dxa"/>
          </w:tcPr>
          <w:p w:rsidR="0099326E" w:rsidRPr="00C664DF" w:rsidRDefault="0099326E" w:rsidP="00DE5372">
            <w:pPr>
              <w:keepNext/>
              <w:jc w:val="both"/>
              <w:rPr>
                <w:b/>
                <w:i/>
                <w:sz w:val="20"/>
                <w:szCs w:val="20"/>
              </w:rPr>
            </w:pPr>
          </w:p>
        </w:tc>
        <w:tc>
          <w:tcPr>
            <w:tcW w:w="4959" w:type="dxa"/>
          </w:tcPr>
          <w:p w:rsidR="0099326E" w:rsidRPr="00C664DF" w:rsidRDefault="0099326E" w:rsidP="00DE5372">
            <w:pPr>
              <w:keepNext/>
              <w:jc w:val="both"/>
              <w:rPr>
                <w:sz w:val="20"/>
                <w:szCs w:val="20"/>
              </w:rPr>
            </w:pPr>
          </w:p>
        </w:tc>
        <w:tc>
          <w:tcPr>
            <w:tcW w:w="4641" w:type="dxa"/>
          </w:tcPr>
          <w:p w:rsidR="0099326E" w:rsidRPr="005803BF" w:rsidRDefault="0099326E" w:rsidP="005803BF">
            <w:pPr>
              <w:spacing w:after="0"/>
              <w:jc w:val="both"/>
              <w:rPr>
                <w:sz w:val="20"/>
                <w:szCs w:val="20"/>
              </w:rPr>
            </w:pPr>
            <w:r w:rsidRPr="005803BF">
              <w:rPr>
                <w:sz w:val="20"/>
                <w:szCs w:val="20"/>
              </w:rPr>
              <w:t>Articolo 79</w:t>
            </w:r>
          </w:p>
          <w:p w:rsidR="0099326E" w:rsidRPr="005803BF" w:rsidRDefault="0099326E" w:rsidP="005803BF">
            <w:pPr>
              <w:spacing w:after="0"/>
              <w:jc w:val="both"/>
              <w:rPr>
                <w:sz w:val="20"/>
                <w:szCs w:val="20"/>
              </w:rPr>
            </w:pPr>
            <w:r w:rsidRPr="005803BF">
              <w:rPr>
                <w:sz w:val="20"/>
                <w:szCs w:val="20"/>
              </w:rPr>
              <w:t>Cumulo dei prefinanziamenti e dei pagamenti intermedi</w:t>
            </w:r>
          </w:p>
        </w:tc>
      </w:tr>
      <w:tr w:rsidR="0099326E" w:rsidRPr="00C664DF" w:rsidTr="00DE5372">
        <w:trPr>
          <w:gridBefore w:val="1"/>
          <w:wBefore w:w="6" w:type="dxa"/>
          <w:jc w:val="center"/>
        </w:trPr>
        <w:tc>
          <w:tcPr>
            <w:tcW w:w="4671" w:type="dxa"/>
          </w:tcPr>
          <w:p w:rsidR="0099326E" w:rsidRPr="00C664DF" w:rsidRDefault="0099326E" w:rsidP="00DE5372">
            <w:pPr>
              <w:keepNext/>
              <w:jc w:val="both"/>
              <w:rPr>
                <w:b/>
                <w:i/>
                <w:sz w:val="20"/>
                <w:szCs w:val="20"/>
              </w:rPr>
            </w:pPr>
          </w:p>
        </w:tc>
        <w:tc>
          <w:tcPr>
            <w:tcW w:w="4959" w:type="dxa"/>
          </w:tcPr>
          <w:p w:rsidR="0099326E" w:rsidRPr="00C664DF" w:rsidRDefault="0099326E" w:rsidP="00DE5372">
            <w:pPr>
              <w:keepNext/>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1. Il totale cumulato dei prefinanziamenti e dei pagamenti intermedi effettuati non supera il 95 % del contributo dei Fondi al programma operativo.</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p>
        </w:tc>
        <w:tc>
          <w:tcPr>
            <w:tcW w:w="4641" w:type="dxa"/>
          </w:tcPr>
          <w:p w:rsidR="0099326E" w:rsidRPr="00C664DF" w:rsidRDefault="0099326E" w:rsidP="005803BF">
            <w:pPr>
              <w:spacing w:after="0"/>
              <w:jc w:val="both"/>
              <w:rPr>
                <w:sz w:val="20"/>
                <w:szCs w:val="20"/>
              </w:rPr>
            </w:pPr>
            <w:r w:rsidRPr="00C664DF">
              <w:rPr>
                <w:sz w:val="20"/>
                <w:szCs w:val="20"/>
              </w:rPr>
              <w:t>2. Una volta raggiunto detto massimale, l'autorità di certificazione continua a trasmettere alla Commissione ogni dichiarazione di spesa certificata al 31 dicembre dell'anno n, nonché gli importi recuperati nel corso dell'anno per ciascun Fondo, al più tardi entro la fine di febbraio dell'anno n + 1.</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5803BF" w:rsidRDefault="0099326E" w:rsidP="005803BF">
            <w:pPr>
              <w:spacing w:after="0"/>
              <w:jc w:val="both"/>
              <w:rPr>
                <w:sz w:val="20"/>
                <w:szCs w:val="20"/>
              </w:rPr>
            </w:pPr>
            <w:r w:rsidRPr="005803BF">
              <w:rPr>
                <w:sz w:val="20"/>
                <w:szCs w:val="20"/>
              </w:rPr>
              <w:t>Articolo 132</w:t>
            </w:r>
          </w:p>
          <w:p w:rsidR="0099326E" w:rsidRPr="005803BF" w:rsidRDefault="0099326E" w:rsidP="005803BF">
            <w:pPr>
              <w:spacing w:after="0"/>
              <w:jc w:val="both"/>
              <w:rPr>
                <w:sz w:val="20"/>
                <w:szCs w:val="20"/>
              </w:rPr>
            </w:pPr>
            <w:r w:rsidRPr="005803BF">
              <w:rPr>
                <w:sz w:val="20"/>
                <w:szCs w:val="20"/>
              </w:rPr>
              <w:t>Pagamento ai beneficiari</w:t>
            </w:r>
          </w:p>
        </w:tc>
        <w:tc>
          <w:tcPr>
            <w:tcW w:w="4641" w:type="dxa"/>
          </w:tcPr>
          <w:p w:rsidR="0099326E" w:rsidRPr="005803BF" w:rsidRDefault="0099326E" w:rsidP="005803BF">
            <w:pPr>
              <w:spacing w:after="0"/>
              <w:jc w:val="both"/>
              <w:rPr>
                <w:sz w:val="20"/>
                <w:szCs w:val="20"/>
              </w:rPr>
            </w:pPr>
            <w:r w:rsidRPr="005803BF">
              <w:rPr>
                <w:sz w:val="20"/>
                <w:szCs w:val="20"/>
              </w:rPr>
              <w:t>Articolo 80</w:t>
            </w:r>
          </w:p>
          <w:p w:rsidR="0099326E" w:rsidRPr="005803BF" w:rsidRDefault="0099326E" w:rsidP="005803BF">
            <w:pPr>
              <w:spacing w:after="0"/>
              <w:jc w:val="both"/>
              <w:rPr>
                <w:sz w:val="20"/>
                <w:szCs w:val="20"/>
              </w:rPr>
            </w:pPr>
            <w:r w:rsidRPr="005803BF">
              <w:rPr>
                <w:sz w:val="20"/>
                <w:szCs w:val="20"/>
              </w:rPr>
              <w:t>Integrità dei pagamenti ai beneficiari</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1. In funzione della disponibilità dei finanziamenti a titolo di prefinanziamento iniziale e annuale e dei pagamenti intermedi l'autorità di gestione assicura che un beneficiario riceva l'importo totale della spesa pubblica ammissibile dovuta entro 90 giorni dalla data di presentazione della domanda di pagamento da parte del beneficiario.</w:t>
            </w:r>
          </w:p>
        </w:tc>
        <w:tc>
          <w:tcPr>
            <w:tcW w:w="4641" w:type="dxa"/>
          </w:tcPr>
          <w:p w:rsidR="0099326E" w:rsidRPr="00C664DF" w:rsidRDefault="0099326E" w:rsidP="005803BF">
            <w:pPr>
              <w:spacing w:after="0"/>
              <w:jc w:val="both"/>
              <w:rPr>
                <w:sz w:val="20"/>
                <w:szCs w:val="20"/>
              </w:rPr>
            </w:pPr>
            <w:r w:rsidRPr="00C664DF">
              <w:rPr>
                <w:sz w:val="20"/>
                <w:szCs w:val="20"/>
              </w:rPr>
              <w:t>Gli Stati membri si accertano che gli organismi responsabili dei pagamenti assicurino che i beneficiari ricevano l'importo totale del contributo pubblico entro il più breve termine e nella sua integrità. Non si applica nessuna detrazione o trattenuta né alcun onere specifico o di altro genere con effetto equivalente che porti alla riduzione di detti importi per i beneficiari.</w:t>
            </w: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Non si applica nessuna detrazione o trattenuta né alcun onere specifico o di altro genere con effetto equivalente che porti alla riduzione degli importi dovuti ai beneficiari.</w:t>
            </w:r>
          </w:p>
        </w:tc>
        <w:tc>
          <w:tcPr>
            <w:tcW w:w="4641" w:type="dxa"/>
          </w:tcPr>
          <w:p w:rsidR="0099326E" w:rsidRPr="00C664DF" w:rsidRDefault="0099326E" w:rsidP="00C664DF">
            <w:pPr>
              <w:jc w:val="both"/>
              <w:rPr>
                <w:sz w:val="20"/>
                <w:szCs w:val="20"/>
              </w:rPr>
            </w:pP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2. Il pagamento di cui al paragrafo 1 può essere interrotto dall'autorità di gestione in uno dei seguenti casi debitamente motivati:</w:t>
            </w:r>
          </w:p>
        </w:tc>
        <w:tc>
          <w:tcPr>
            <w:tcW w:w="4641" w:type="dxa"/>
          </w:tcPr>
          <w:p w:rsidR="0099326E" w:rsidRPr="00C664DF" w:rsidRDefault="0099326E" w:rsidP="00C664DF">
            <w:pPr>
              <w:jc w:val="both"/>
              <w:rPr>
                <w:sz w:val="20"/>
                <w:szCs w:val="20"/>
              </w:rPr>
            </w:pPr>
          </w:p>
        </w:tc>
      </w:tr>
      <w:tr w:rsidR="0099326E" w:rsidRPr="00C664DF" w:rsidTr="00DE5372">
        <w:trPr>
          <w:gridBefore w:val="1"/>
          <w:wBefore w:w="6" w:type="dxa"/>
          <w:jc w:val="center"/>
        </w:trPr>
        <w:tc>
          <w:tcPr>
            <w:tcW w:w="4671" w:type="dxa"/>
          </w:tcPr>
          <w:p w:rsidR="0099326E" w:rsidRPr="00C664DF" w:rsidRDefault="0099326E" w:rsidP="00C664DF">
            <w:pPr>
              <w:jc w:val="both"/>
              <w:rPr>
                <w:b/>
                <w:i/>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a) l'importo della domanda di pagamento non è dovuto o non sono stati prodotti i documenti giustificativi appropriati, tra cui la documentazione necessaria per le verifiche della gestione a norma dell'articolo 125, paragrafo 4, primo comma, lettera a);</w:t>
            </w:r>
          </w:p>
        </w:tc>
        <w:tc>
          <w:tcPr>
            <w:tcW w:w="4641" w:type="dxa"/>
          </w:tcPr>
          <w:p w:rsidR="0099326E" w:rsidRPr="00C664DF" w:rsidRDefault="0099326E" w:rsidP="00C664DF">
            <w:pPr>
              <w:jc w:val="both"/>
              <w:rPr>
                <w:sz w:val="20"/>
                <w:szCs w:val="20"/>
              </w:rPr>
            </w:pPr>
          </w:p>
        </w:tc>
      </w:tr>
      <w:tr w:rsidR="0099326E" w:rsidRPr="00C664DF" w:rsidTr="00DE5372">
        <w:trPr>
          <w:gridBefore w:val="1"/>
          <w:wBefore w:w="6" w:type="dxa"/>
          <w:jc w:val="center"/>
        </w:trPr>
        <w:tc>
          <w:tcPr>
            <w:tcW w:w="4671" w:type="dxa"/>
          </w:tcPr>
          <w:p w:rsidR="0099326E" w:rsidRPr="00C664DF" w:rsidRDefault="0099326E" w:rsidP="00C664DF">
            <w:pPr>
              <w:jc w:val="both"/>
              <w:rPr>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b) è stata avviata un'indagine in merito a un'eventuale irregolarità che incide sulla spesa in questione.</w:t>
            </w:r>
          </w:p>
        </w:tc>
        <w:tc>
          <w:tcPr>
            <w:tcW w:w="4641" w:type="dxa"/>
          </w:tcPr>
          <w:p w:rsidR="0099326E" w:rsidRPr="00C664DF" w:rsidRDefault="0099326E" w:rsidP="00C664DF">
            <w:pPr>
              <w:jc w:val="both"/>
              <w:rPr>
                <w:sz w:val="20"/>
                <w:szCs w:val="20"/>
              </w:rPr>
            </w:pPr>
          </w:p>
        </w:tc>
      </w:tr>
      <w:tr w:rsidR="0099326E" w:rsidRPr="00C664DF" w:rsidTr="00DE5372">
        <w:trPr>
          <w:gridBefore w:val="1"/>
          <w:wBefore w:w="6" w:type="dxa"/>
          <w:jc w:val="center"/>
        </w:trPr>
        <w:tc>
          <w:tcPr>
            <w:tcW w:w="4671" w:type="dxa"/>
          </w:tcPr>
          <w:p w:rsidR="0099326E" w:rsidRPr="00C664DF" w:rsidRDefault="0099326E" w:rsidP="00C664DF">
            <w:pPr>
              <w:jc w:val="both"/>
              <w:rPr>
                <w:sz w:val="20"/>
                <w:szCs w:val="20"/>
              </w:rPr>
            </w:pPr>
          </w:p>
        </w:tc>
        <w:tc>
          <w:tcPr>
            <w:tcW w:w="4959" w:type="dxa"/>
          </w:tcPr>
          <w:p w:rsidR="0099326E" w:rsidRPr="00C664DF" w:rsidRDefault="0099326E" w:rsidP="005803BF">
            <w:pPr>
              <w:spacing w:after="0"/>
              <w:jc w:val="both"/>
              <w:rPr>
                <w:sz w:val="20"/>
                <w:szCs w:val="20"/>
              </w:rPr>
            </w:pPr>
            <w:r w:rsidRPr="00C664DF">
              <w:rPr>
                <w:sz w:val="20"/>
                <w:szCs w:val="20"/>
              </w:rPr>
              <w:t>Il beneficiario interessato è informato per iscritto dell'interruzione e dei motivi della stessa.</w:t>
            </w:r>
          </w:p>
        </w:tc>
        <w:tc>
          <w:tcPr>
            <w:tcW w:w="4641" w:type="dxa"/>
          </w:tcPr>
          <w:p w:rsidR="0099326E" w:rsidRPr="00C664DF" w:rsidRDefault="0099326E" w:rsidP="00C664DF">
            <w:pPr>
              <w:jc w:val="both"/>
              <w:rPr>
                <w:sz w:val="20"/>
                <w:szCs w:val="20"/>
              </w:rPr>
            </w:pPr>
          </w:p>
        </w:tc>
      </w:tr>
    </w:tbl>
    <w:p w:rsidR="0099326E" w:rsidRDefault="0099326E" w:rsidP="00C3315F">
      <w:pPr>
        <w:jc w:val="both"/>
        <w:rPr>
          <w:b/>
          <w:szCs w:val="24"/>
        </w:rPr>
        <w:sectPr w:rsidR="0099326E" w:rsidSect="005803BF">
          <w:headerReference w:type="even" r:id="rId6"/>
          <w:headerReference w:type="default" r:id="rId7"/>
          <w:footerReference w:type="even" r:id="rId8"/>
          <w:footerReference w:type="default" r:id="rId9"/>
          <w:headerReference w:type="first" r:id="rId10"/>
          <w:footerReference w:type="first" r:id="rId11"/>
          <w:pgSz w:w="16838" w:h="11906" w:orient="landscape" w:code="9"/>
          <w:pgMar w:top="1134" w:right="1418" w:bottom="1134" w:left="1134" w:header="709" w:footer="397" w:gutter="0"/>
          <w:cols w:space="708"/>
          <w:docGrid w:linePitch="360"/>
        </w:sectPr>
      </w:pPr>
    </w:p>
    <w:p w:rsidR="0099326E" w:rsidRDefault="0099326E" w:rsidP="00882115">
      <w:pPr>
        <w:spacing w:before="0" w:after="0"/>
        <w:jc w:val="center"/>
        <w:rPr>
          <w:b/>
          <w:szCs w:val="24"/>
        </w:rPr>
      </w:pPr>
      <w:r w:rsidRPr="00617120">
        <w:rPr>
          <w:b/>
          <w:szCs w:val="24"/>
        </w:rPr>
        <w:lastRenderedPageBreak/>
        <w:t>PRIME RIFLESSIONI</w:t>
      </w:r>
    </w:p>
    <w:p w:rsidR="0099326E" w:rsidRPr="00617120" w:rsidRDefault="0099326E" w:rsidP="00882115">
      <w:pPr>
        <w:spacing w:before="0" w:after="0"/>
        <w:jc w:val="center"/>
        <w:rPr>
          <w:b/>
          <w:szCs w:val="24"/>
        </w:rPr>
      </w:pPr>
    </w:p>
    <w:p w:rsidR="0099326E" w:rsidRPr="00E021AE" w:rsidRDefault="0099326E" w:rsidP="002C2190">
      <w:pPr>
        <w:jc w:val="both"/>
        <w:rPr>
          <w:b/>
          <w:szCs w:val="24"/>
        </w:rPr>
      </w:pPr>
      <w:r w:rsidRPr="00354E44">
        <w:rPr>
          <w:b/>
          <w:szCs w:val="24"/>
        </w:rPr>
        <w:t>Impegni di bilancio dell’</w:t>
      </w:r>
      <w:r>
        <w:rPr>
          <w:b/>
          <w:szCs w:val="24"/>
        </w:rPr>
        <w:t xml:space="preserve">Unione - </w:t>
      </w:r>
      <w:r w:rsidRPr="0092654F">
        <w:rPr>
          <w:b/>
          <w:szCs w:val="24"/>
        </w:rPr>
        <w:t>Norme comuni per i pagamenti</w:t>
      </w:r>
      <w:r>
        <w:rPr>
          <w:b/>
          <w:szCs w:val="24"/>
        </w:rPr>
        <w:t xml:space="preserve"> - </w:t>
      </w:r>
      <w:r w:rsidRPr="00E021AE">
        <w:rPr>
          <w:b/>
          <w:szCs w:val="24"/>
        </w:rPr>
        <w:t>Pagamento ai beneficiari</w:t>
      </w:r>
    </w:p>
    <w:p w:rsidR="0099326E" w:rsidRPr="00896318" w:rsidRDefault="0099326E" w:rsidP="00882115">
      <w:pPr>
        <w:jc w:val="center"/>
        <w:rPr>
          <w:i/>
          <w:szCs w:val="24"/>
        </w:rPr>
      </w:pPr>
      <w:r w:rsidRPr="00896318">
        <w:rPr>
          <w:i/>
          <w:szCs w:val="24"/>
        </w:rPr>
        <w:t>(Articol</w:t>
      </w:r>
      <w:r>
        <w:rPr>
          <w:i/>
          <w:szCs w:val="24"/>
        </w:rPr>
        <w:t>i</w:t>
      </w:r>
      <w:r w:rsidRPr="00896318">
        <w:rPr>
          <w:i/>
          <w:szCs w:val="24"/>
        </w:rPr>
        <w:t xml:space="preserve"> 76</w:t>
      </w:r>
      <w:r>
        <w:rPr>
          <w:i/>
          <w:szCs w:val="24"/>
        </w:rPr>
        <w:t>- 79, 112, 129-132,</w:t>
      </w:r>
      <w:r w:rsidRPr="00896318">
        <w:rPr>
          <w:i/>
          <w:szCs w:val="24"/>
        </w:rPr>
        <w:t xml:space="preserve"> Regolamento disposizioni comuni)</w:t>
      </w:r>
    </w:p>
    <w:p w:rsidR="0099326E" w:rsidRPr="00617120" w:rsidRDefault="0099326E" w:rsidP="00C3315F">
      <w:pPr>
        <w:jc w:val="both"/>
        <w:rPr>
          <w:szCs w:val="24"/>
        </w:rPr>
      </w:pPr>
      <w:r w:rsidRPr="00617120">
        <w:rPr>
          <w:szCs w:val="24"/>
        </w:rPr>
        <w:t xml:space="preserve">Per quanto concerne gli </w:t>
      </w:r>
      <w:r w:rsidRPr="00D3711D">
        <w:rPr>
          <w:b/>
          <w:szCs w:val="24"/>
          <w:u w:val="single"/>
        </w:rPr>
        <w:t>impegni di bilancio dell’Unione</w:t>
      </w:r>
      <w:r w:rsidR="006154AB">
        <w:rPr>
          <w:b/>
          <w:szCs w:val="24"/>
          <w:u w:val="single"/>
        </w:rPr>
        <w:t xml:space="preserve"> </w:t>
      </w:r>
      <w:r w:rsidR="006154AB" w:rsidRPr="006154AB">
        <w:rPr>
          <w:szCs w:val="24"/>
        </w:rPr>
        <w:t>(art. 76)</w:t>
      </w:r>
      <w:r w:rsidRPr="006154AB">
        <w:rPr>
          <w:szCs w:val="24"/>
        </w:rPr>
        <w:t>,</w:t>
      </w:r>
      <w:r w:rsidRPr="00617120">
        <w:rPr>
          <w:szCs w:val="24"/>
        </w:rPr>
        <w:t xml:space="preserve"> si riscontra un’analogia con il periodo 2007-2013, laddove è previsto che gli impegni di bilancio sono effettuati in </w:t>
      </w:r>
      <w:r w:rsidRPr="00617120">
        <w:rPr>
          <w:b/>
          <w:szCs w:val="24"/>
        </w:rPr>
        <w:t>rate annuali</w:t>
      </w:r>
      <w:r w:rsidRPr="00617120">
        <w:rPr>
          <w:szCs w:val="24"/>
        </w:rPr>
        <w:t xml:space="preserve"> per ciascun Fondo, nel periodo compreso tra il 1 gennaio 2014 e il 31 dicembre 2020.  </w:t>
      </w:r>
    </w:p>
    <w:p w:rsidR="0099326E" w:rsidRPr="0092654F" w:rsidRDefault="0099326E" w:rsidP="00C3315F">
      <w:pPr>
        <w:autoSpaceDE w:val="0"/>
        <w:autoSpaceDN w:val="0"/>
        <w:adjustRightInd w:val="0"/>
        <w:spacing w:after="0"/>
        <w:jc w:val="both"/>
        <w:rPr>
          <w:szCs w:val="24"/>
        </w:rPr>
      </w:pPr>
      <w:r>
        <w:rPr>
          <w:szCs w:val="24"/>
        </w:rPr>
        <w:t>Diversamente</w:t>
      </w:r>
      <w:r w:rsidRPr="00617120">
        <w:rPr>
          <w:szCs w:val="24"/>
        </w:rPr>
        <w:t xml:space="preserve"> d</w:t>
      </w:r>
      <w:r>
        <w:rPr>
          <w:szCs w:val="24"/>
        </w:rPr>
        <w:t>a</w:t>
      </w:r>
      <w:r w:rsidRPr="00617120">
        <w:rPr>
          <w:szCs w:val="24"/>
        </w:rPr>
        <w:t>l periodo 2007-2013 è</w:t>
      </w:r>
      <w:r w:rsidRPr="00896318">
        <w:rPr>
          <w:szCs w:val="24"/>
        </w:rPr>
        <w:t xml:space="preserve"> </w:t>
      </w:r>
      <w:r w:rsidRPr="00617120">
        <w:rPr>
          <w:szCs w:val="24"/>
        </w:rPr>
        <w:t>esplicitato</w:t>
      </w:r>
      <w:r>
        <w:rPr>
          <w:szCs w:val="24"/>
        </w:rPr>
        <w:t>,</w:t>
      </w:r>
      <w:r w:rsidRPr="00617120">
        <w:rPr>
          <w:szCs w:val="24"/>
        </w:rPr>
        <w:t xml:space="preserve"> invece</w:t>
      </w:r>
      <w:r>
        <w:rPr>
          <w:szCs w:val="24"/>
        </w:rPr>
        <w:t>,</w:t>
      </w:r>
      <w:r w:rsidRPr="00617120">
        <w:rPr>
          <w:szCs w:val="24"/>
        </w:rPr>
        <w:t xml:space="preserve"> che gli impegni vengono effettuati per ciascun </w:t>
      </w:r>
      <w:r w:rsidRPr="00617120">
        <w:rPr>
          <w:b/>
          <w:szCs w:val="24"/>
        </w:rPr>
        <w:t>programma</w:t>
      </w:r>
      <w:r w:rsidRPr="00617120">
        <w:rPr>
          <w:szCs w:val="24"/>
        </w:rPr>
        <w:t xml:space="preserve">, con una </w:t>
      </w:r>
      <w:r w:rsidRPr="00617120">
        <w:rPr>
          <w:b/>
          <w:szCs w:val="24"/>
        </w:rPr>
        <w:t>separata</w:t>
      </w:r>
      <w:r w:rsidRPr="00617120">
        <w:rPr>
          <w:szCs w:val="24"/>
        </w:rPr>
        <w:t xml:space="preserve"> indicazione della parte corrispondente alla </w:t>
      </w:r>
      <w:r w:rsidRPr="00617120">
        <w:rPr>
          <w:b/>
          <w:szCs w:val="24"/>
        </w:rPr>
        <w:t>riserva di efficacia dell’attuazione</w:t>
      </w:r>
      <w:r w:rsidRPr="00617120">
        <w:rPr>
          <w:szCs w:val="24"/>
        </w:rPr>
        <w:t xml:space="preserve">, e non </w:t>
      </w:r>
      <w:r>
        <w:rPr>
          <w:szCs w:val="24"/>
        </w:rPr>
        <w:t xml:space="preserve">quindi </w:t>
      </w:r>
      <w:r w:rsidRPr="00617120">
        <w:rPr>
          <w:szCs w:val="24"/>
        </w:rPr>
        <w:t>a livello complessivo per i programmi operativi.</w:t>
      </w:r>
      <w:r w:rsidRPr="00490741">
        <w:rPr>
          <w:szCs w:val="24"/>
        </w:rPr>
        <w:t xml:space="preserve"> </w:t>
      </w:r>
      <w:r w:rsidRPr="0092654F">
        <w:rPr>
          <w:szCs w:val="24"/>
        </w:rPr>
        <w:t xml:space="preserve">Sempre con riferimento al quadro di riferimento dell’efficacia dell’attuazione, in tale sezione </w:t>
      </w:r>
      <w:r>
        <w:rPr>
          <w:szCs w:val="24"/>
        </w:rPr>
        <w:t xml:space="preserve">del regolamento </w:t>
      </w:r>
      <w:r w:rsidRPr="0092654F">
        <w:rPr>
          <w:szCs w:val="24"/>
        </w:rPr>
        <w:t xml:space="preserve">è indicata la procedura prevista sia per l’eventuale disimpegno degli importi interessati, nel caso di mancato conseguimento dei rispettivi target intermedi, sia per la possibile riassegnazione della riserva ai PO interessati in seguito alla modifica approvata dalla CE. </w:t>
      </w:r>
      <w:r w:rsidR="0054578E" w:rsidRPr="000F38FC">
        <w:rPr>
          <w:b/>
          <w:i/>
        </w:rPr>
        <w:t>La riserva di efficacia dell’attuazione</w:t>
      </w:r>
      <w:r w:rsidR="0054578E" w:rsidRPr="000F38FC">
        <w:t xml:space="preserve">, </w:t>
      </w:r>
      <w:r w:rsidR="000F38FC" w:rsidRPr="000F38FC">
        <w:t xml:space="preserve">che costituisce, una delle novità del periodo 2014-2020, </w:t>
      </w:r>
      <w:r w:rsidRPr="0092654F">
        <w:rPr>
          <w:szCs w:val="24"/>
        </w:rPr>
        <w:t xml:space="preserve">corrisponde </w:t>
      </w:r>
      <w:r w:rsidR="0054578E">
        <w:rPr>
          <w:szCs w:val="24"/>
        </w:rPr>
        <w:t>al 6</w:t>
      </w:r>
      <w:r w:rsidRPr="0092654F">
        <w:rPr>
          <w:szCs w:val="24"/>
        </w:rPr>
        <w:t xml:space="preserve">% delle risorse destinate al FESR, al FSE e al Fondo di coesione e verrà pagata in esito alla valutazione effettuata dalla CE nel </w:t>
      </w:r>
      <w:r w:rsidR="000F38FC">
        <w:rPr>
          <w:szCs w:val="24"/>
        </w:rPr>
        <w:t>2019</w:t>
      </w:r>
      <w:r w:rsidR="00176798">
        <w:rPr>
          <w:szCs w:val="24"/>
        </w:rPr>
        <w:t xml:space="preserve"> (cfr. approfondimento riserva di efficacia dell’attuazione)</w:t>
      </w:r>
      <w:r w:rsidR="000F38FC">
        <w:rPr>
          <w:szCs w:val="24"/>
        </w:rPr>
        <w:t>.</w:t>
      </w:r>
      <w:r w:rsidRPr="0092654F">
        <w:rPr>
          <w:szCs w:val="24"/>
        </w:rPr>
        <w:t xml:space="preserve"> </w:t>
      </w:r>
    </w:p>
    <w:p w:rsidR="008F5CEE" w:rsidRPr="0092654F" w:rsidRDefault="0099326E" w:rsidP="00C3315F">
      <w:pPr>
        <w:jc w:val="both"/>
        <w:rPr>
          <w:szCs w:val="24"/>
        </w:rPr>
      </w:pPr>
      <w:r w:rsidRPr="0092654F">
        <w:rPr>
          <w:szCs w:val="24"/>
        </w:rPr>
        <w:t xml:space="preserve">Con riferimento ai tempi, il </w:t>
      </w:r>
      <w:r w:rsidRPr="00D3711D">
        <w:rPr>
          <w:b/>
          <w:szCs w:val="24"/>
        </w:rPr>
        <w:t>primo impegno di bilancio per ciascun PO sarà successivo all’adozione del PO</w:t>
      </w:r>
      <w:r w:rsidRPr="0092654F">
        <w:rPr>
          <w:szCs w:val="24"/>
        </w:rPr>
        <w:t xml:space="preserve"> da parte della CE e non più precedente.  </w:t>
      </w:r>
      <w:r w:rsidRPr="00D3711D">
        <w:rPr>
          <w:b/>
          <w:szCs w:val="24"/>
        </w:rPr>
        <w:t>Quelli successivi verranno invece effettuati entro il 1° maggio di ciascun anno</w:t>
      </w:r>
      <w:r w:rsidRPr="0092654F">
        <w:rPr>
          <w:szCs w:val="24"/>
        </w:rPr>
        <w:t xml:space="preserve"> salvo nel caso in cui si applichi l’art. 16 del Regolamento finanziario, ovvero le norme applicabili in caso di tardiva adozione del bilancio ed in particolare il regime dei dodicesimi provvisori di cui all’articolo 315, comma 1, del TFUE.  </w:t>
      </w:r>
      <w:r>
        <w:rPr>
          <w:szCs w:val="24"/>
        </w:rPr>
        <w:t>Con tale previsione si evince</w:t>
      </w:r>
      <w:r w:rsidRPr="0092654F">
        <w:rPr>
          <w:szCs w:val="24"/>
        </w:rPr>
        <w:t xml:space="preserve"> una maggiore cautela e presidio nell’attuazione del bilancio dell’UE.  </w:t>
      </w:r>
    </w:p>
    <w:p w:rsidR="008F5CEE" w:rsidRPr="008F5CEE" w:rsidRDefault="008F5CEE" w:rsidP="00C3315F">
      <w:pPr>
        <w:jc w:val="both"/>
        <w:rPr>
          <w:strike/>
          <w:szCs w:val="24"/>
        </w:rPr>
      </w:pPr>
    </w:p>
    <w:p w:rsidR="0099326E" w:rsidRPr="0092654F" w:rsidRDefault="0099326E" w:rsidP="00C3315F">
      <w:pPr>
        <w:jc w:val="both"/>
        <w:rPr>
          <w:szCs w:val="24"/>
        </w:rPr>
      </w:pPr>
      <w:r w:rsidRPr="0092654F">
        <w:rPr>
          <w:szCs w:val="24"/>
        </w:rPr>
        <w:t xml:space="preserve">Relativamente alle </w:t>
      </w:r>
      <w:r w:rsidRPr="00D3711D">
        <w:rPr>
          <w:b/>
          <w:szCs w:val="24"/>
          <w:u w:val="single"/>
        </w:rPr>
        <w:t>norme comuni per i pagamenti</w:t>
      </w:r>
      <w:r w:rsidRPr="0092654F">
        <w:rPr>
          <w:szCs w:val="24"/>
        </w:rPr>
        <w:t xml:space="preserve">, </w:t>
      </w:r>
      <w:r>
        <w:rPr>
          <w:szCs w:val="24"/>
        </w:rPr>
        <w:t>come si evince in maniera schematica nella tabella</w:t>
      </w:r>
      <w:r w:rsidR="008F5CEE">
        <w:rPr>
          <w:szCs w:val="24"/>
        </w:rPr>
        <w:t xml:space="preserve"> </w:t>
      </w:r>
      <w:r w:rsidR="008F5CEE" w:rsidRPr="006154AB">
        <w:rPr>
          <w:szCs w:val="24"/>
        </w:rPr>
        <w:t>(artt.77-78 e 129-130)</w:t>
      </w:r>
      <w:r w:rsidRPr="006154AB">
        <w:rPr>
          <w:szCs w:val="24"/>
        </w:rPr>
        <w:t>,</w:t>
      </w:r>
      <w:r>
        <w:rPr>
          <w:szCs w:val="24"/>
        </w:rPr>
        <w:t xml:space="preserve"> </w:t>
      </w:r>
      <w:r w:rsidRPr="0092654F">
        <w:rPr>
          <w:szCs w:val="24"/>
        </w:rPr>
        <w:t xml:space="preserve">le disposizioni sono contenute sia nella parte II che nella parte IV del Regolamento n. 1303/2013 e </w:t>
      </w:r>
      <w:r>
        <w:rPr>
          <w:szCs w:val="24"/>
        </w:rPr>
        <w:t>sono</w:t>
      </w:r>
      <w:r w:rsidRPr="0092654F">
        <w:rPr>
          <w:szCs w:val="24"/>
        </w:rPr>
        <w:t xml:space="preserve"> quelle che presentano maggiori novità. </w:t>
      </w:r>
    </w:p>
    <w:p w:rsidR="0099326E" w:rsidRPr="0092654F" w:rsidRDefault="0099326E" w:rsidP="00C3315F">
      <w:pPr>
        <w:jc w:val="both"/>
        <w:rPr>
          <w:szCs w:val="24"/>
        </w:rPr>
      </w:pPr>
      <w:r w:rsidRPr="0092654F">
        <w:rPr>
          <w:szCs w:val="24"/>
        </w:rPr>
        <w:t xml:space="preserve">A differenza dell’attuale periodo di programmazione, è espressamente indicato che i pagamenti sono subordinati ai fondi disponibili. </w:t>
      </w:r>
    </w:p>
    <w:p w:rsidR="00C8603D" w:rsidRDefault="0099326E" w:rsidP="00C3315F">
      <w:pPr>
        <w:jc w:val="both"/>
        <w:rPr>
          <w:szCs w:val="24"/>
        </w:rPr>
      </w:pPr>
      <w:r w:rsidRPr="0092654F">
        <w:rPr>
          <w:szCs w:val="24"/>
        </w:rPr>
        <w:t xml:space="preserve">In tale sezione è inoltre esplicito il riferimento alle forme di sostegno per il cui rimborso si applicano le opzioni di semplificazione dei costi di cui all’art. 67. </w:t>
      </w:r>
    </w:p>
    <w:p w:rsidR="0099326E" w:rsidRDefault="0021049C" w:rsidP="00C3315F">
      <w:pPr>
        <w:jc w:val="both"/>
        <w:rPr>
          <w:szCs w:val="24"/>
        </w:rPr>
      </w:pPr>
      <w:r w:rsidRPr="0092654F">
        <w:rPr>
          <w:szCs w:val="24"/>
        </w:rPr>
        <w:t xml:space="preserve">È esplicitato inoltre che i pagamenti relativi agli impegni della riserva di efficacia dell’attuazione non sono eseguiti prima della ripartizione effettiva della riserva di efficacia dell’attuazione di cui all’art. 22, par. 3 e </w:t>
      </w:r>
      <w:r>
        <w:rPr>
          <w:szCs w:val="24"/>
        </w:rPr>
        <w:t xml:space="preserve"> 4 e che i</w:t>
      </w:r>
      <w:r w:rsidRPr="0092654F">
        <w:rPr>
          <w:szCs w:val="24"/>
        </w:rPr>
        <w:t xml:space="preserve"> </w:t>
      </w:r>
      <w:r w:rsidR="0099326E" w:rsidRPr="0092654F">
        <w:rPr>
          <w:szCs w:val="24"/>
        </w:rPr>
        <w:t>pagamenti relativi agli impegni della riserva di efficacia dell’attuazione verranno eseguiti a seguito della procedura di verifica del conseguimento dei target intermedi svolta dalla CE nel 2019.</w:t>
      </w:r>
      <w:r w:rsidR="0099326E">
        <w:rPr>
          <w:szCs w:val="24"/>
        </w:rPr>
        <w:t xml:space="preserve"> </w:t>
      </w:r>
    </w:p>
    <w:p w:rsidR="0099326E" w:rsidRDefault="0099326E" w:rsidP="00C3315F">
      <w:pPr>
        <w:jc w:val="both"/>
        <w:rPr>
          <w:szCs w:val="24"/>
        </w:rPr>
      </w:pPr>
      <w:r>
        <w:rPr>
          <w:szCs w:val="24"/>
        </w:rPr>
        <w:t>I</w:t>
      </w:r>
      <w:r w:rsidRPr="00C67F3D">
        <w:rPr>
          <w:szCs w:val="24"/>
        </w:rPr>
        <w:t xml:space="preserve">n analogia ai periodi precedenti </w:t>
      </w:r>
      <w:r>
        <w:rPr>
          <w:szCs w:val="24"/>
        </w:rPr>
        <w:t>i</w:t>
      </w:r>
      <w:r w:rsidRPr="00C67F3D">
        <w:rPr>
          <w:szCs w:val="24"/>
        </w:rPr>
        <w:t xml:space="preserve"> </w:t>
      </w:r>
      <w:r>
        <w:rPr>
          <w:szCs w:val="24"/>
        </w:rPr>
        <w:t>pagamenti della CE assumeranno,</w:t>
      </w:r>
      <w:r w:rsidRPr="00C67F3D">
        <w:rPr>
          <w:szCs w:val="24"/>
        </w:rPr>
        <w:t xml:space="preserve"> la forma di prefinanziamento, pagamenti intermedi e finale, sebbene le modalità di erogazione </w:t>
      </w:r>
      <w:r>
        <w:rPr>
          <w:szCs w:val="24"/>
        </w:rPr>
        <w:t xml:space="preserve">e liquidazione presentino elementi di novità, descritti nella parte successiva del regolamento. </w:t>
      </w:r>
    </w:p>
    <w:p w:rsidR="0099326E" w:rsidRDefault="0099326E" w:rsidP="00C3315F">
      <w:pPr>
        <w:jc w:val="both"/>
        <w:rPr>
          <w:szCs w:val="24"/>
        </w:rPr>
      </w:pPr>
      <w:r>
        <w:rPr>
          <w:szCs w:val="24"/>
        </w:rPr>
        <w:t xml:space="preserve">L’adempimento relativo alla presentazione </w:t>
      </w:r>
      <w:r w:rsidRPr="00E60CB2">
        <w:rPr>
          <w:szCs w:val="24"/>
        </w:rPr>
        <w:t xml:space="preserve">delle previsioni di spesa per l’esercizio in corso e in successivo </w:t>
      </w:r>
      <w:r>
        <w:rPr>
          <w:szCs w:val="24"/>
        </w:rPr>
        <w:t>è invece confluito all’art. 112, par. 3 deputato alla trasmissione dei dati finanziari. A differenza del periodo 2007-2013, tale adempimento ha cadenza semestrale, ovvero entro il 31 gennaio e entro il 31 luglio, in aggiunta alle altre informazioni trasmesse periodicamente alla CE ai fini della sorveglianza. La CE adotterà apposito atto di esecuzione per stabilire il modello da utilizzare per l’invio dei dati.</w:t>
      </w:r>
    </w:p>
    <w:p w:rsidR="0099326E" w:rsidRDefault="0099326E" w:rsidP="00C3315F">
      <w:pPr>
        <w:jc w:val="both"/>
        <w:rPr>
          <w:szCs w:val="24"/>
        </w:rPr>
      </w:pPr>
      <w:r>
        <w:rPr>
          <w:szCs w:val="24"/>
        </w:rPr>
        <w:lastRenderedPageBreak/>
        <w:t xml:space="preserve">Per quanto concerne le </w:t>
      </w:r>
      <w:r w:rsidRPr="00D3711D">
        <w:rPr>
          <w:b/>
          <w:szCs w:val="24"/>
          <w:u w:val="single"/>
        </w:rPr>
        <w:t>norme comuni per il calcolo dei pagamenti intermedi</w:t>
      </w:r>
      <w:r w:rsidR="0028597E">
        <w:rPr>
          <w:b/>
          <w:szCs w:val="24"/>
          <w:u w:val="single"/>
        </w:rPr>
        <w:t xml:space="preserve"> </w:t>
      </w:r>
      <w:r w:rsidR="0028597E">
        <w:rPr>
          <w:szCs w:val="24"/>
        </w:rPr>
        <w:t>(78-79, 130-131)</w:t>
      </w:r>
      <w:r w:rsidRPr="0028597E">
        <w:rPr>
          <w:szCs w:val="24"/>
        </w:rPr>
        <w:t>,</w:t>
      </w:r>
      <w:r w:rsidRPr="00664C92">
        <w:rPr>
          <w:b/>
          <w:szCs w:val="24"/>
        </w:rPr>
        <w:t xml:space="preserve"> </w:t>
      </w:r>
      <w:r>
        <w:rPr>
          <w:szCs w:val="24"/>
        </w:rPr>
        <w:t xml:space="preserve">a differenza dell’attuale programmazione laddove il rimborso della CE copre l’intero ammontare contenuto nella domanda di pagamento in base al cofinanziamento, nel periodo 2014-2020 la CE </w:t>
      </w:r>
      <w:r w:rsidRPr="00907D14">
        <w:rPr>
          <w:b/>
          <w:szCs w:val="24"/>
        </w:rPr>
        <w:t>rimborserà</w:t>
      </w:r>
      <w:r>
        <w:rPr>
          <w:szCs w:val="24"/>
        </w:rPr>
        <w:t xml:space="preserve"> a titolo di </w:t>
      </w:r>
      <w:r w:rsidRPr="00664C92">
        <w:rPr>
          <w:szCs w:val="24"/>
        </w:rPr>
        <w:t>pagamento intermedio</w:t>
      </w:r>
      <w:r>
        <w:rPr>
          <w:szCs w:val="24"/>
        </w:rPr>
        <w:t xml:space="preserve"> </w:t>
      </w:r>
      <w:r w:rsidRPr="00907D14">
        <w:rPr>
          <w:b/>
          <w:szCs w:val="24"/>
        </w:rPr>
        <w:t>il 90%</w:t>
      </w:r>
      <w:r w:rsidRPr="00617120">
        <w:rPr>
          <w:szCs w:val="24"/>
        </w:rPr>
        <w:t xml:space="preserve"> </w:t>
      </w:r>
      <w:r w:rsidRPr="00664C92">
        <w:rPr>
          <w:b/>
          <w:szCs w:val="24"/>
        </w:rPr>
        <w:t>dell’importo</w:t>
      </w:r>
      <w:r w:rsidRPr="00617120">
        <w:rPr>
          <w:szCs w:val="24"/>
        </w:rPr>
        <w:t xml:space="preserve"> che deriva applicando il </w:t>
      </w:r>
      <w:r w:rsidRPr="00C767A2">
        <w:rPr>
          <w:b/>
          <w:szCs w:val="24"/>
        </w:rPr>
        <w:t>tasso di cofinanziamento</w:t>
      </w:r>
      <w:r w:rsidRPr="00617120">
        <w:rPr>
          <w:szCs w:val="24"/>
        </w:rPr>
        <w:t xml:space="preserve"> per </w:t>
      </w:r>
      <w:r>
        <w:rPr>
          <w:szCs w:val="24"/>
        </w:rPr>
        <w:t xml:space="preserve">ciascuna </w:t>
      </w:r>
      <w:r w:rsidRPr="00617120">
        <w:rPr>
          <w:szCs w:val="24"/>
        </w:rPr>
        <w:t>priorità alle spese ammissibili</w:t>
      </w:r>
      <w:r>
        <w:rPr>
          <w:szCs w:val="24"/>
        </w:rPr>
        <w:t>, sempre c</w:t>
      </w:r>
      <w:r w:rsidRPr="00617120">
        <w:rPr>
          <w:szCs w:val="24"/>
        </w:rPr>
        <w:t xml:space="preserve">ompatibilmente </w:t>
      </w:r>
      <w:r>
        <w:rPr>
          <w:szCs w:val="24"/>
        </w:rPr>
        <w:t>con la disponibilità dei fondi. G</w:t>
      </w:r>
      <w:r w:rsidRPr="00617120">
        <w:rPr>
          <w:szCs w:val="24"/>
        </w:rPr>
        <w:t>li importi residui</w:t>
      </w:r>
      <w:r>
        <w:rPr>
          <w:szCs w:val="24"/>
        </w:rPr>
        <w:t>,</w:t>
      </w:r>
      <w:r w:rsidRPr="00617120">
        <w:rPr>
          <w:szCs w:val="24"/>
        </w:rPr>
        <w:t xml:space="preserve"> da rimborsare o recuperare</w:t>
      </w:r>
      <w:r>
        <w:rPr>
          <w:szCs w:val="24"/>
        </w:rPr>
        <w:t>,</w:t>
      </w:r>
      <w:r w:rsidRPr="00617120">
        <w:rPr>
          <w:szCs w:val="24"/>
        </w:rPr>
        <w:t xml:space="preserve"> </w:t>
      </w:r>
      <w:r>
        <w:rPr>
          <w:szCs w:val="24"/>
        </w:rPr>
        <w:t xml:space="preserve">verranno “liquidati” </w:t>
      </w:r>
      <w:r w:rsidRPr="00617120">
        <w:rPr>
          <w:szCs w:val="24"/>
        </w:rPr>
        <w:t>a seguito della procedura di esame e accettazione dei conti</w:t>
      </w:r>
      <w:r>
        <w:rPr>
          <w:szCs w:val="24"/>
        </w:rPr>
        <w:t xml:space="preserve"> e terranno conto degli importi di prefinanziamento erogati dalla CE</w:t>
      </w:r>
      <w:r w:rsidRPr="00617120">
        <w:rPr>
          <w:szCs w:val="24"/>
        </w:rPr>
        <w:t xml:space="preserve">. </w:t>
      </w:r>
      <w:r>
        <w:rPr>
          <w:szCs w:val="24"/>
        </w:rPr>
        <w:t xml:space="preserve"> </w:t>
      </w:r>
      <w:r w:rsidRPr="004360E5">
        <w:rPr>
          <w:szCs w:val="24"/>
        </w:rPr>
        <w:t>(</w:t>
      </w:r>
      <w:proofErr w:type="spellStart"/>
      <w:r w:rsidRPr="004360E5">
        <w:rPr>
          <w:szCs w:val="24"/>
        </w:rPr>
        <w:t>cfr</w:t>
      </w:r>
      <w:proofErr w:type="spellEnd"/>
      <w:r w:rsidRPr="004360E5">
        <w:rPr>
          <w:szCs w:val="24"/>
        </w:rPr>
        <w:t xml:space="preserve"> approfondimento sulla presentazione dei conti annuali). Si precisa che tali disposizioni in </w:t>
      </w:r>
      <w:r>
        <w:rPr>
          <w:szCs w:val="24"/>
        </w:rPr>
        <w:t>materia di gestione finanziaria</w:t>
      </w:r>
      <w:r w:rsidRPr="004360E5">
        <w:rPr>
          <w:szCs w:val="24"/>
        </w:rPr>
        <w:t xml:space="preserve"> hanno la finalità di tutelare maggiormente il bilancio comunitario e la stessa CE. </w:t>
      </w:r>
    </w:p>
    <w:p w:rsidR="0099326E" w:rsidRPr="00617120" w:rsidRDefault="0099326E" w:rsidP="00C3315F">
      <w:pPr>
        <w:jc w:val="both"/>
        <w:rPr>
          <w:szCs w:val="24"/>
        </w:rPr>
      </w:pPr>
      <w:r>
        <w:rPr>
          <w:szCs w:val="24"/>
        </w:rPr>
        <w:t xml:space="preserve">Un altro elemento di novità riguarda l’aver normato la </w:t>
      </w:r>
      <w:r w:rsidRPr="001D1E7D">
        <w:rPr>
          <w:b/>
          <w:szCs w:val="24"/>
        </w:rPr>
        <w:t>richiesta di pagamento</w:t>
      </w:r>
      <w:r>
        <w:rPr>
          <w:b/>
          <w:szCs w:val="24"/>
        </w:rPr>
        <w:t xml:space="preserve"> </w:t>
      </w:r>
      <w:r w:rsidRPr="00931AF2">
        <w:rPr>
          <w:szCs w:val="24"/>
        </w:rPr>
        <w:t xml:space="preserve">ed in particolare l’aver precisato che </w:t>
      </w:r>
      <w:r>
        <w:rPr>
          <w:szCs w:val="24"/>
        </w:rPr>
        <w:t xml:space="preserve">essa fornisce tutte le informazioni necessarie affinché la Commissione possa presentare i conti ai sensi dell’Art. 68, par. 3 del Regolamento Finanziario a conferma dello stretto legame fra i due regolamenti. </w:t>
      </w:r>
    </w:p>
    <w:p w:rsidR="0099326E" w:rsidRPr="004360E5" w:rsidRDefault="0099326E" w:rsidP="00C3315F">
      <w:pPr>
        <w:jc w:val="both"/>
        <w:rPr>
          <w:szCs w:val="24"/>
        </w:rPr>
      </w:pPr>
      <w:r>
        <w:rPr>
          <w:szCs w:val="24"/>
        </w:rPr>
        <w:t>Da</w:t>
      </w:r>
      <w:r w:rsidRPr="00B34C94">
        <w:rPr>
          <w:szCs w:val="24"/>
        </w:rPr>
        <w:t xml:space="preserve">l punto di vista terminologico non </w:t>
      </w:r>
      <w:r>
        <w:rPr>
          <w:szCs w:val="24"/>
        </w:rPr>
        <w:t>è più presente il termine “</w:t>
      </w:r>
      <w:r w:rsidRPr="00722DE7">
        <w:rPr>
          <w:i/>
          <w:szCs w:val="24"/>
        </w:rPr>
        <w:t>dichiarazione di spesa</w:t>
      </w:r>
      <w:r>
        <w:rPr>
          <w:szCs w:val="24"/>
        </w:rPr>
        <w:t>”, bensì il termine “</w:t>
      </w:r>
      <w:r w:rsidRPr="001D1E7D">
        <w:rPr>
          <w:b/>
          <w:i/>
          <w:szCs w:val="24"/>
        </w:rPr>
        <w:t>domande di pagamento</w:t>
      </w:r>
      <w:r w:rsidR="0031152A">
        <w:rPr>
          <w:szCs w:val="24"/>
        </w:rPr>
        <w:t xml:space="preserve">”. </w:t>
      </w:r>
      <w:r>
        <w:rPr>
          <w:szCs w:val="24"/>
        </w:rPr>
        <w:t xml:space="preserve">Per quanto riguarda i contenuti, nella domanda di pagamento andranno riportati gli importi delle spese ammissibili </w:t>
      </w:r>
      <w:r w:rsidRPr="00722DE7">
        <w:rPr>
          <w:b/>
          <w:szCs w:val="24"/>
        </w:rPr>
        <w:t>sostenute</w:t>
      </w:r>
      <w:r>
        <w:rPr>
          <w:szCs w:val="24"/>
        </w:rPr>
        <w:t xml:space="preserve"> dal beneficiario e </w:t>
      </w:r>
      <w:r w:rsidRPr="00722DE7">
        <w:rPr>
          <w:b/>
          <w:szCs w:val="24"/>
        </w:rPr>
        <w:t>pagate</w:t>
      </w:r>
      <w:r>
        <w:rPr>
          <w:szCs w:val="24"/>
        </w:rPr>
        <w:t xml:space="preserve"> nell’attuazione delle operazioni, l’importo totale della spesa pubblica relativa all’attuazione delle operazioni, inseriti nel </w:t>
      </w:r>
      <w:r w:rsidRPr="00DF7D7F">
        <w:rPr>
          <w:b/>
          <w:szCs w:val="24"/>
        </w:rPr>
        <w:t>sistema contabile</w:t>
      </w:r>
      <w:r>
        <w:rPr>
          <w:szCs w:val="24"/>
        </w:rPr>
        <w:t xml:space="preserve"> dell’autorità di certificazione. </w:t>
      </w:r>
      <w:r w:rsidRPr="004360E5">
        <w:rPr>
          <w:szCs w:val="24"/>
        </w:rPr>
        <w:t>Va precisato però che alcune spese, seppure registrate nel sistema contabile dell’</w:t>
      </w:r>
      <w:proofErr w:type="spellStart"/>
      <w:r w:rsidRPr="004360E5">
        <w:rPr>
          <w:szCs w:val="24"/>
        </w:rPr>
        <w:t>AdC</w:t>
      </w:r>
      <w:proofErr w:type="spellEnd"/>
      <w:r w:rsidRPr="004360E5">
        <w:rPr>
          <w:szCs w:val="24"/>
        </w:rPr>
        <w:t xml:space="preserve">, possono essere inserite anche in domande di pagamento successive al periodo contabile nel quale sono state registrate. La CE adotterà apposito atto di esecuzione sul modello da utilizzare (al momento è disponibile una bozza di modello contenuta nella Fiche n. 5 della CE). </w:t>
      </w:r>
    </w:p>
    <w:p w:rsidR="0099326E" w:rsidRPr="004360E5" w:rsidRDefault="0099326E" w:rsidP="00C3315F">
      <w:pPr>
        <w:jc w:val="both"/>
        <w:rPr>
          <w:szCs w:val="24"/>
        </w:rPr>
      </w:pPr>
      <w:r w:rsidRPr="004360E5">
        <w:rPr>
          <w:szCs w:val="24"/>
        </w:rPr>
        <w:t>Per quanto concerne i documenti di supporto, ai fini dell’ammissibilità delle spese, vengono riproposte le medesime previsioni (</w:t>
      </w:r>
      <w:r w:rsidRPr="004360E5">
        <w:rPr>
          <w:b/>
          <w:szCs w:val="24"/>
        </w:rPr>
        <w:t>fatture quietanzate o documenti contabili di valore probatorio</w:t>
      </w:r>
      <w:r w:rsidRPr="004360E5">
        <w:rPr>
          <w:szCs w:val="24"/>
        </w:rPr>
        <w:t xml:space="preserve">), aggiungendo però le </w:t>
      </w:r>
      <w:r w:rsidRPr="004360E5">
        <w:rPr>
          <w:b/>
          <w:szCs w:val="24"/>
        </w:rPr>
        <w:t>specificità</w:t>
      </w:r>
      <w:r w:rsidRPr="004360E5">
        <w:rPr>
          <w:szCs w:val="24"/>
        </w:rPr>
        <w:t xml:space="preserve"> nel caso di </w:t>
      </w:r>
      <w:r w:rsidRPr="004360E5">
        <w:rPr>
          <w:b/>
          <w:szCs w:val="24"/>
        </w:rPr>
        <w:t>opzioni di costo semplificate</w:t>
      </w:r>
      <w:r w:rsidRPr="004360E5">
        <w:rPr>
          <w:szCs w:val="24"/>
        </w:rPr>
        <w:t xml:space="preserve">. </w:t>
      </w:r>
    </w:p>
    <w:p w:rsidR="0099326E" w:rsidRPr="004360E5" w:rsidRDefault="0099326E" w:rsidP="00C3315F">
      <w:pPr>
        <w:jc w:val="both"/>
        <w:rPr>
          <w:szCs w:val="24"/>
        </w:rPr>
      </w:pPr>
      <w:r w:rsidRPr="004360E5">
        <w:rPr>
          <w:szCs w:val="24"/>
        </w:rPr>
        <w:t xml:space="preserve">Inoltre, sono riproposte le </w:t>
      </w:r>
      <w:r w:rsidRPr="004360E5">
        <w:rPr>
          <w:b/>
          <w:szCs w:val="24"/>
        </w:rPr>
        <w:t>deroghe</w:t>
      </w:r>
      <w:r w:rsidRPr="004360E5">
        <w:rPr>
          <w:szCs w:val="24"/>
        </w:rPr>
        <w:t xml:space="preserve"> relative alla </w:t>
      </w:r>
      <w:proofErr w:type="spellStart"/>
      <w:r w:rsidRPr="004360E5">
        <w:rPr>
          <w:szCs w:val="24"/>
        </w:rPr>
        <w:t>certificabilità</w:t>
      </w:r>
      <w:proofErr w:type="spellEnd"/>
      <w:r w:rsidRPr="004360E5">
        <w:rPr>
          <w:szCs w:val="24"/>
        </w:rPr>
        <w:t xml:space="preserve"> degli </w:t>
      </w:r>
      <w:r w:rsidRPr="004360E5">
        <w:rPr>
          <w:b/>
          <w:szCs w:val="24"/>
        </w:rPr>
        <w:t>anticipi</w:t>
      </w:r>
      <w:r w:rsidRPr="004360E5">
        <w:rPr>
          <w:szCs w:val="24"/>
        </w:rPr>
        <w:t xml:space="preserve"> versati in caso di </w:t>
      </w:r>
      <w:r w:rsidRPr="004360E5">
        <w:rPr>
          <w:b/>
          <w:szCs w:val="24"/>
        </w:rPr>
        <w:t>aiuti di stato</w:t>
      </w:r>
      <w:r w:rsidRPr="004360E5">
        <w:rPr>
          <w:szCs w:val="24"/>
        </w:rPr>
        <w:t xml:space="preserve"> dall’organismo che concede l’aiuto e, le condizioni che devono sussistere con la novità del </w:t>
      </w:r>
      <w:r w:rsidRPr="004360E5">
        <w:rPr>
          <w:b/>
          <w:szCs w:val="24"/>
        </w:rPr>
        <w:t>limite</w:t>
      </w:r>
      <w:r w:rsidRPr="004360E5">
        <w:rPr>
          <w:szCs w:val="24"/>
        </w:rPr>
        <w:t xml:space="preserve"> di carattere finanziario (40% dell’importo totale dell’aiuto da concedere). Dal punto di vista temporale è previsto che, al </w:t>
      </w:r>
      <w:r w:rsidRPr="004360E5">
        <w:rPr>
          <w:b/>
          <w:szCs w:val="24"/>
        </w:rPr>
        <w:t>più tardi entro tre anni</w:t>
      </w:r>
      <w:r w:rsidRPr="004360E5">
        <w:rPr>
          <w:szCs w:val="24"/>
        </w:rPr>
        <w:t xml:space="preserve">, dall’anno in cui è stato versato l’anticipo o entro il 31 dicembre 2023, se anteriore, gli anticipi certificati devono essere coperti da spese sostenute dai beneficiari nell’attuazione delle operazioni e giustificati da fatture quietanzate o da documenti contabili di valore probatorio equivalente. </w:t>
      </w:r>
      <w:r>
        <w:rPr>
          <w:szCs w:val="24"/>
        </w:rPr>
        <w:t>I</w:t>
      </w:r>
      <w:r w:rsidRPr="004360E5">
        <w:rPr>
          <w:szCs w:val="24"/>
        </w:rPr>
        <w:t xml:space="preserve">noltre </w:t>
      </w:r>
      <w:r>
        <w:rPr>
          <w:szCs w:val="24"/>
        </w:rPr>
        <w:t>è</w:t>
      </w:r>
      <w:r w:rsidRPr="004360E5">
        <w:rPr>
          <w:szCs w:val="24"/>
        </w:rPr>
        <w:t xml:space="preserve"> ripreso l’obbligo di indicare tali importi separatamente nella domanda di pagamento, riproponendo pertanto la modifica del regolamento generale 1083/2006 intervenuta durante il periodo di attuazione. (cfr. art. 78 bis). </w:t>
      </w:r>
    </w:p>
    <w:p w:rsidR="0099326E" w:rsidRDefault="0099326E" w:rsidP="00C3315F">
      <w:pPr>
        <w:jc w:val="both"/>
        <w:rPr>
          <w:szCs w:val="24"/>
        </w:rPr>
      </w:pPr>
      <w:r w:rsidRPr="004360E5">
        <w:rPr>
          <w:szCs w:val="24"/>
        </w:rPr>
        <w:t xml:space="preserve">Aspetti peculiari riguardano anche i requisiti di </w:t>
      </w:r>
      <w:proofErr w:type="spellStart"/>
      <w:r w:rsidRPr="004360E5">
        <w:rPr>
          <w:szCs w:val="24"/>
        </w:rPr>
        <w:t>certificabilità</w:t>
      </w:r>
      <w:proofErr w:type="spellEnd"/>
      <w:r w:rsidRPr="004360E5">
        <w:rPr>
          <w:szCs w:val="24"/>
        </w:rPr>
        <w:t xml:space="preserve"> delle spese connessi agli strumenti finanziari e che sono contenute nella sezione apposita dedicata del Regolamento n. 1303/2013 (</w:t>
      </w:r>
      <w:r>
        <w:rPr>
          <w:szCs w:val="24"/>
        </w:rPr>
        <w:t xml:space="preserve">cfr. </w:t>
      </w:r>
      <w:r w:rsidRPr="004360E5">
        <w:rPr>
          <w:szCs w:val="24"/>
        </w:rPr>
        <w:t xml:space="preserve">approfondimento </w:t>
      </w:r>
      <w:r>
        <w:rPr>
          <w:szCs w:val="24"/>
        </w:rPr>
        <w:t>SIF</w:t>
      </w:r>
      <w:r w:rsidRPr="004360E5">
        <w:rPr>
          <w:szCs w:val="24"/>
        </w:rPr>
        <w:t>).</w:t>
      </w:r>
      <w:r>
        <w:rPr>
          <w:szCs w:val="24"/>
        </w:rPr>
        <w:t xml:space="preserve"> In particolare non sarà più possibile certificare la totalità dell’importo del fondo al momento della costituzione, come nell’attuale periodo di programmazione, bensì si dovrà procedere per </w:t>
      </w:r>
      <w:proofErr w:type="spellStart"/>
      <w:r>
        <w:rPr>
          <w:szCs w:val="24"/>
        </w:rPr>
        <w:t>tranches</w:t>
      </w:r>
      <w:proofErr w:type="spellEnd"/>
      <w:r>
        <w:rPr>
          <w:szCs w:val="24"/>
        </w:rPr>
        <w:t xml:space="preserve"> e fasi rispettando determinate percentuali stabilite a monte che tengono conto dell’effettiva movimentazione del fondo.  </w:t>
      </w:r>
    </w:p>
    <w:p w:rsidR="0099326E" w:rsidRDefault="0099326E" w:rsidP="00C3315F">
      <w:pPr>
        <w:jc w:val="both"/>
        <w:rPr>
          <w:szCs w:val="24"/>
        </w:rPr>
      </w:pPr>
      <w:r>
        <w:rPr>
          <w:szCs w:val="24"/>
        </w:rPr>
        <w:t xml:space="preserve">Relativamente alla sequenza dei flussi, non è più previsto il cumulo dei prefinanziamenti e dei pagamenti intermedi fino al 95% e la possibilità di continuare a trasmettere alla CE dichiarazioni di spesa anche dopo aver raggiunto tale massimale. Si ricorda infatti che nell’attuale periodo il 5% verrà erogato in fase di determinazione del saldo finale nell’ambito delle procedure di chiusura. Tali novità sono legate alle nuove disposizioni sull’esecuzione del bilancio dell’UE, in particolare l’art. 59 “Gestione Concorrente” del Regolamento finanziario dell’UE (reg. 966/2012), e </w:t>
      </w:r>
      <w:r w:rsidR="0021049C">
        <w:rPr>
          <w:szCs w:val="24"/>
        </w:rPr>
        <w:t>al</w:t>
      </w:r>
      <w:r>
        <w:rPr>
          <w:szCs w:val="24"/>
        </w:rPr>
        <w:t xml:space="preserve">la procedura di </w:t>
      </w:r>
      <w:r>
        <w:rPr>
          <w:szCs w:val="24"/>
        </w:rPr>
        <w:lastRenderedPageBreak/>
        <w:t>presentazione dei conti annuali e dei documenti di accompagnamento che di fatto dovrebbe anche alleggerire le procedure di chiusura.</w:t>
      </w:r>
    </w:p>
    <w:p w:rsidR="0099326E" w:rsidRDefault="0099326E" w:rsidP="00C3315F">
      <w:pPr>
        <w:jc w:val="both"/>
        <w:rPr>
          <w:szCs w:val="24"/>
        </w:rPr>
      </w:pPr>
      <w:r w:rsidRPr="002B0CE7">
        <w:rPr>
          <w:szCs w:val="24"/>
        </w:rPr>
        <w:t xml:space="preserve">Con riferimento al </w:t>
      </w:r>
      <w:r w:rsidRPr="002B0CE7">
        <w:rPr>
          <w:b/>
          <w:szCs w:val="24"/>
        </w:rPr>
        <w:t>pagamento ai beneficiari</w:t>
      </w:r>
      <w:r w:rsidR="00182BD0">
        <w:rPr>
          <w:b/>
          <w:szCs w:val="24"/>
        </w:rPr>
        <w:t xml:space="preserve"> </w:t>
      </w:r>
      <w:r w:rsidR="00182BD0" w:rsidRPr="00182BD0">
        <w:rPr>
          <w:szCs w:val="24"/>
        </w:rPr>
        <w:t>(art. 132)</w:t>
      </w:r>
      <w:r w:rsidRPr="00182BD0">
        <w:rPr>
          <w:szCs w:val="24"/>
        </w:rPr>
        <w:t>,</w:t>
      </w:r>
      <w:r>
        <w:rPr>
          <w:szCs w:val="24"/>
        </w:rPr>
        <w:t xml:space="preserve"> si risconta un altro elemento di novità che riguarda la </w:t>
      </w:r>
      <w:r w:rsidRPr="002E3D24">
        <w:rPr>
          <w:b/>
          <w:szCs w:val="24"/>
        </w:rPr>
        <w:t>tempistica</w:t>
      </w:r>
      <w:r>
        <w:rPr>
          <w:szCs w:val="24"/>
        </w:rPr>
        <w:t xml:space="preserve"> di </w:t>
      </w:r>
      <w:r w:rsidRPr="002E3D24">
        <w:rPr>
          <w:b/>
          <w:szCs w:val="24"/>
        </w:rPr>
        <w:t>pagamento</w:t>
      </w:r>
      <w:r>
        <w:rPr>
          <w:szCs w:val="24"/>
        </w:rPr>
        <w:t xml:space="preserve"> delle </w:t>
      </w:r>
      <w:r w:rsidRPr="00175814">
        <w:rPr>
          <w:b/>
          <w:szCs w:val="24"/>
        </w:rPr>
        <w:t>domande di rimborso</w:t>
      </w:r>
      <w:r>
        <w:rPr>
          <w:szCs w:val="24"/>
        </w:rPr>
        <w:t xml:space="preserve">: il regolamento prevede che, in funzione della disponibilità finanziarie, </w:t>
      </w:r>
      <w:r w:rsidRPr="00175814">
        <w:rPr>
          <w:b/>
          <w:szCs w:val="24"/>
        </w:rPr>
        <w:t>l’</w:t>
      </w:r>
      <w:proofErr w:type="spellStart"/>
      <w:r w:rsidRPr="00175814">
        <w:rPr>
          <w:b/>
          <w:szCs w:val="24"/>
        </w:rPr>
        <w:t>AdG</w:t>
      </w:r>
      <w:proofErr w:type="spellEnd"/>
      <w:r>
        <w:rPr>
          <w:szCs w:val="24"/>
        </w:rPr>
        <w:t xml:space="preserve"> deve assicurarsi che il beneficiario riceva l’importo totale della spesa ammissibile dovuta, </w:t>
      </w:r>
      <w:r w:rsidRPr="002E3D24">
        <w:rPr>
          <w:b/>
          <w:szCs w:val="24"/>
        </w:rPr>
        <w:t>entro 90 giorni</w:t>
      </w:r>
      <w:r>
        <w:rPr>
          <w:szCs w:val="24"/>
        </w:rPr>
        <w:t>, dalla data di presentazione della domanda di pagamento da parte de beneficiario stesso.</w:t>
      </w:r>
      <w:r w:rsidR="00D2438E">
        <w:rPr>
          <w:szCs w:val="24"/>
        </w:rPr>
        <w:t xml:space="preserve"> </w:t>
      </w:r>
      <w:r w:rsidR="00D2438E" w:rsidRPr="00C735A4">
        <w:rPr>
          <w:szCs w:val="24"/>
        </w:rPr>
        <w:t>Si ricorda che tale previsione è stata inserita</w:t>
      </w:r>
      <w:r w:rsidR="00C8603D">
        <w:rPr>
          <w:szCs w:val="24"/>
        </w:rPr>
        <w:t>,</w:t>
      </w:r>
      <w:r w:rsidR="00D2438E" w:rsidRPr="00C735A4">
        <w:rPr>
          <w:szCs w:val="24"/>
        </w:rPr>
        <w:t xml:space="preserve"> nel corso del n</w:t>
      </w:r>
      <w:r w:rsidR="00B30097" w:rsidRPr="00C735A4">
        <w:rPr>
          <w:szCs w:val="24"/>
        </w:rPr>
        <w:t>egoziato sui regolamenti</w:t>
      </w:r>
      <w:r w:rsidR="00C8603D">
        <w:rPr>
          <w:szCs w:val="24"/>
        </w:rPr>
        <w:t>,</w:t>
      </w:r>
      <w:r w:rsidR="00B30097" w:rsidRPr="00C735A4">
        <w:rPr>
          <w:szCs w:val="24"/>
        </w:rPr>
        <w:t xml:space="preserve"> </w:t>
      </w:r>
      <w:r w:rsidR="00C8603D" w:rsidRPr="00C735A4">
        <w:rPr>
          <w:szCs w:val="24"/>
        </w:rPr>
        <w:t xml:space="preserve">probabilmente </w:t>
      </w:r>
      <w:r w:rsidR="00684897" w:rsidRPr="00C735A4">
        <w:rPr>
          <w:szCs w:val="24"/>
        </w:rPr>
        <w:t xml:space="preserve">in esito all’eliminazione dall’art. 131 - domanda di pagamento- </w:t>
      </w:r>
      <w:r w:rsidR="00D2438E" w:rsidRPr="00C735A4">
        <w:rPr>
          <w:szCs w:val="24"/>
        </w:rPr>
        <w:t>del reg. 1303/2013</w:t>
      </w:r>
      <w:r w:rsidR="00C8603D">
        <w:rPr>
          <w:szCs w:val="24"/>
        </w:rPr>
        <w:t>, de</w:t>
      </w:r>
      <w:r w:rsidR="00684897" w:rsidRPr="00C735A4">
        <w:rPr>
          <w:szCs w:val="24"/>
        </w:rPr>
        <w:t>l riferimento alla necessità che si trattasse di spese per le quali l’</w:t>
      </w:r>
      <w:r w:rsidR="00C8603D">
        <w:rPr>
          <w:szCs w:val="24"/>
        </w:rPr>
        <w:t>Amministrazione</w:t>
      </w:r>
      <w:r w:rsidR="00684897" w:rsidRPr="00C735A4">
        <w:rPr>
          <w:szCs w:val="24"/>
        </w:rPr>
        <w:t xml:space="preserve"> avesse proceduto al pagamento al beneficiario.</w:t>
      </w:r>
      <w:r w:rsidR="00684897">
        <w:rPr>
          <w:szCs w:val="24"/>
        </w:rPr>
        <w:t xml:space="preserve"> </w:t>
      </w:r>
      <w:r>
        <w:rPr>
          <w:szCs w:val="24"/>
        </w:rPr>
        <w:t>Il termine</w:t>
      </w:r>
      <w:r w:rsidR="00C8603D">
        <w:rPr>
          <w:szCs w:val="24"/>
        </w:rPr>
        <w:t xml:space="preserve"> dei 90 giorni</w:t>
      </w:r>
      <w:r>
        <w:rPr>
          <w:szCs w:val="24"/>
        </w:rPr>
        <w:t xml:space="preserve"> può essere </w:t>
      </w:r>
      <w:r w:rsidRPr="002E3D24">
        <w:rPr>
          <w:b/>
          <w:szCs w:val="24"/>
        </w:rPr>
        <w:t>interrotto</w:t>
      </w:r>
      <w:r>
        <w:rPr>
          <w:szCs w:val="24"/>
        </w:rPr>
        <w:t xml:space="preserve"> qualora si verifichino motivi debitamente motivati come ad esempio la mancanza dei giustificati appropriati, oppure l’avvio di un indagine in merito ad un’eventuale irregolarità, ma il beneficiario dovrà essere informato per iscritto dell’interruzione e dei motivi.  In continuità con l’attuale periodo è confermata la previsione che il contributo dovuto dal beneficiario non avrà detrazioni, confermando il </w:t>
      </w:r>
      <w:proofErr w:type="spellStart"/>
      <w:r>
        <w:rPr>
          <w:szCs w:val="24"/>
        </w:rPr>
        <w:t>c.d</w:t>
      </w:r>
      <w:proofErr w:type="spellEnd"/>
      <w:r>
        <w:rPr>
          <w:szCs w:val="24"/>
        </w:rPr>
        <w:t xml:space="preserve"> principio </w:t>
      </w:r>
      <w:r w:rsidRPr="00722DE7">
        <w:rPr>
          <w:i/>
          <w:szCs w:val="24"/>
        </w:rPr>
        <w:t>dell’integrità dei pagamenti</w:t>
      </w:r>
      <w:r>
        <w:rPr>
          <w:szCs w:val="24"/>
        </w:rPr>
        <w:t xml:space="preserve">. </w:t>
      </w:r>
    </w:p>
    <w:p w:rsidR="0099326E" w:rsidRDefault="0099326E" w:rsidP="00C3315F">
      <w:pPr>
        <w:jc w:val="both"/>
        <w:rPr>
          <w:szCs w:val="24"/>
        </w:rPr>
      </w:pPr>
      <w:r>
        <w:rPr>
          <w:szCs w:val="24"/>
        </w:rPr>
        <w:t xml:space="preserve">Nessun cambiamento, invece, inerente alle disposizioni sull’uso dell’Euro se non il rimando alla normativa specifica sul calendario per la conversione in euro per i programmi CTE. </w:t>
      </w:r>
    </w:p>
    <w:p w:rsidR="0099326E" w:rsidRDefault="0099326E">
      <w:pPr>
        <w:sectPr w:rsidR="0099326E" w:rsidSect="00C3315F">
          <w:pgSz w:w="11906" w:h="16838"/>
          <w:pgMar w:top="1417" w:right="1134" w:bottom="1134" w:left="1134" w:header="708" w:footer="708" w:gutter="0"/>
          <w:cols w:space="708"/>
          <w:docGrid w:linePitch="360"/>
        </w:sectPr>
      </w:pPr>
    </w:p>
    <w:p w:rsidR="0099326E" w:rsidRDefault="0099326E"/>
    <w:tbl>
      <w:tblPr>
        <w:tblW w:w="14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4961"/>
        <w:gridCol w:w="4643"/>
      </w:tblGrid>
      <w:tr w:rsidR="0099326E" w:rsidRPr="00C664DF" w:rsidTr="00C664DF">
        <w:tc>
          <w:tcPr>
            <w:tcW w:w="14277" w:type="dxa"/>
            <w:gridSpan w:val="3"/>
            <w:shd w:val="clear" w:color="auto" w:fill="D9D9D9"/>
          </w:tcPr>
          <w:p w:rsidR="0099326E" w:rsidRPr="00C664DF" w:rsidRDefault="0099326E" w:rsidP="00C664DF">
            <w:pPr>
              <w:jc w:val="center"/>
              <w:rPr>
                <w:b/>
                <w:szCs w:val="24"/>
              </w:rPr>
            </w:pPr>
            <w:r w:rsidRPr="00C664DF">
              <w:rPr>
                <w:b/>
                <w:sz w:val="22"/>
                <w:szCs w:val="24"/>
              </w:rPr>
              <w:t>Anticipi/prefinanziamento, Pagamenti e Disimpegno</w:t>
            </w:r>
          </w:p>
          <w:p w:rsidR="0099326E" w:rsidRPr="00C664DF" w:rsidRDefault="0099326E" w:rsidP="00C664DF">
            <w:pPr>
              <w:jc w:val="center"/>
              <w:rPr>
                <w:i/>
                <w:szCs w:val="24"/>
              </w:rPr>
            </w:pPr>
            <w:r w:rsidRPr="00C664DF">
              <w:rPr>
                <w:i/>
                <w:sz w:val="22"/>
                <w:szCs w:val="24"/>
              </w:rPr>
              <w:t xml:space="preserve">(artt. 81, 82, 83, 86, 87, 88 Parte II Disposizioni comuni dell’Unione applicabili ai Fondi SIE; </w:t>
            </w:r>
          </w:p>
          <w:p w:rsidR="0099326E" w:rsidRPr="00C664DF" w:rsidRDefault="0099326E" w:rsidP="00C664DF">
            <w:pPr>
              <w:jc w:val="center"/>
              <w:rPr>
                <w:szCs w:val="24"/>
              </w:rPr>
            </w:pPr>
            <w:r w:rsidRPr="00C664DF">
              <w:rPr>
                <w:i/>
                <w:sz w:val="22"/>
                <w:szCs w:val="24"/>
              </w:rPr>
              <w:t>artt. 134,135,136 Parte IV Disposizioni generali applicabili ai Fondi e al FEAMP del Regolamento (UE) n. 1303/2013)</w:t>
            </w:r>
          </w:p>
        </w:tc>
      </w:tr>
      <w:tr w:rsidR="0099326E" w:rsidRPr="00C664DF" w:rsidTr="00C664DF">
        <w:tc>
          <w:tcPr>
            <w:tcW w:w="4673" w:type="dxa"/>
            <w:shd w:val="clear" w:color="auto" w:fill="BDD6EE"/>
          </w:tcPr>
          <w:p w:rsidR="0099326E" w:rsidRPr="00C664DF" w:rsidRDefault="0099326E" w:rsidP="00C664DF">
            <w:pPr>
              <w:jc w:val="center"/>
              <w:rPr>
                <w:b/>
                <w:sz w:val="20"/>
                <w:szCs w:val="20"/>
              </w:rPr>
            </w:pPr>
            <w:r w:rsidRPr="00C664DF">
              <w:rPr>
                <w:b/>
                <w:sz w:val="20"/>
                <w:szCs w:val="20"/>
              </w:rPr>
              <w:t>NUOVO REGOLAMENTO recante DISPOSIZIONI COMUNI [2014-2020]</w:t>
            </w:r>
          </w:p>
          <w:p w:rsidR="0099326E" w:rsidRPr="00C664DF" w:rsidRDefault="0099326E" w:rsidP="00C664DF">
            <w:pPr>
              <w:jc w:val="center"/>
              <w:rPr>
                <w:b/>
                <w:sz w:val="20"/>
                <w:szCs w:val="20"/>
              </w:rPr>
            </w:pPr>
            <w:r w:rsidRPr="00C664DF">
              <w:rPr>
                <w:b/>
                <w:sz w:val="20"/>
                <w:szCs w:val="20"/>
              </w:rPr>
              <w:t>PARTE II</w:t>
            </w:r>
          </w:p>
          <w:p w:rsidR="0099326E" w:rsidRPr="00C664DF" w:rsidRDefault="0099326E" w:rsidP="00C664DF">
            <w:pPr>
              <w:jc w:val="center"/>
              <w:rPr>
                <w:b/>
                <w:sz w:val="20"/>
                <w:szCs w:val="20"/>
              </w:rPr>
            </w:pPr>
            <w:r w:rsidRPr="00C664DF">
              <w:rPr>
                <w:b/>
                <w:sz w:val="20"/>
                <w:szCs w:val="20"/>
              </w:rPr>
              <w:t>DISPOSIZIONI COMUNI DELL’UNIONE APPLICABILI AI FONDI SIE</w:t>
            </w:r>
          </w:p>
          <w:p w:rsidR="0099326E" w:rsidRPr="00C664DF" w:rsidRDefault="0099326E" w:rsidP="00C664DF">
            <w:pPr>
              <w:jc w:val="center"/>
              <w:rPr>
                <w:b/>
                <w:sz w:val="20"/>
                <w:szCs w:val="20"/>
              </w:rPr>
            </w:pPr>
            <w:r w:rsidRPr="00C664DF">
              <w:rPr>
                <w:b/>
                <w:sz w:val="20"/>
                <w:szCs w:val="20"/>
              </w:rPr>
              <w:t>Regolamento UE 1303/2013 del Parlamento e del Consiglio</w:t>
            </w:r>
          </w:p>
        </w:tc>
        <w:tc>
          <w:tcPr>
            <w:tcW w:w="4961" w:type="dxa"/>
            <w:shd w:val="clear" w:color="auto" w:fill="BDD6EE"/>
          </w:tcPr>
          <w:p w:rsidR="0099326E" w:rsidRPr="00C664DF" w:rsidRDefault="0099326E" w:rsidP="00C664DF">
            <w:pPr>
              <w:jc w:val="center"/>
              <w:rPr>
                <w:b/>
                <w:sz w:val="20"/>
                <w:szCs w:val="20"/>
              </w:rPr>
            </w:pPr>
            <w:r w:rsidRPr="00C664DF">
              <w:rPr>
                <w:b/>
                <w:sz w:val="20"/>
                <w:szCs w:val="20"/>
              </w:rPr>
              <w:t>NUOVO REGOLAMENTO recante DISPOSIZIONI COMUNI [2014-2020]</w:t>
            </w:r>
          </w:p>
          <w:p w:rsidR="0099326E" w:rsidRPr="00C664DF" w:rsidRDefault="0099326E" w:rsidP="00C664DF">
            <w:pPr>
              <w:jc w:val="center"/>
              <w:rPr>
                <w:b/>
                <w:sz w:val="20"/>
                <w:szCs w:val="20"/>
              </w:rPr>
            </w:pPr>
            <w:r w:rsidRPr="00C664DF">
              <w:rPr>
                <w:b/>
                <w:sz w:val="20"/>
                <w:szCs w:val="20"/>
              </w:rPr>
              <w:t>PARTE IV</w:t>
            </w:r>
          </w:p>
          <w:p w:rsidR="0099326E" w:rsidRPr="00C664DF" w:rsidRDefault="0099326E" w:rsidP="00C664DF">
            <w:pPr>
              <w:jc w:val="center"/>
              <w:rPr>
                <w:b/>
                <w:sz w:val="20"/>
                <w:szCs w:val="20"/>
              </w:rPr>
            </w:pPr>
            <w:r w:rsidRPr="00C664DF">
              <w:rPr>
                <w:b/>
                <w:sz w:val="20"/>
                <w:szCs w:val="20"/>
              </w:rPr>
              <w:t>DISPOSIZIONI GENERALI APPLICABILI AI FONDI E AL FEAMP</w:t>
            </w:r>
          </w:p>
          <w:p w:rsidR="0099326E" w:rsidRPr="00C664DF" w:rsidRDefault="0099326E" w:rsidP="00C664DF">
            <w:pPr>
              <w:jc w:val="center"/>
              <w:rPr>
                <w:b/>
                <w:sz w:val="20"/>
                <w:szCs w:val="20"/>
              </w:rPr>
            </w:pPr>
            <w:r w:rsidRPr="00C664DF">
              <w:rPr>
                <w:b/>
                <w:sz w:val="20"/>
                <w:szCs w:val="20"/>
              </w:rPr>
              <w:t>Regolamento UE 1303/2013 del Parlamento e del Consiglio</w:t>
            </w:r>
          </w:p>
        </w:tc>
        <w:tc>
          <w:tcPr>
            <w:tcW w:w="4643" w:type="dxa"/>
            <w:shd w:val="clear" w:color="auto" w:fill="BDD6EE"/>
          </w:tcPr>
          <w:p w:rsidR="0099326E" w:rsidRPr="00C664DF" w:rsidRDefault="0099326E" w:rsidP="00C664DF">
            <w:pPr>
              <w:jc w:val="center"/>
              <w:rPr>
                <w:b/>
                <w:sz w:val="20"/>
                <w:szCs w:val="20"/>
              </w:rPr>
            </w:pPr>
            <w:r w:rsidRPr="00C664DF">
              <w:rPr>
                <w:b/>
                <w:sz w:val="20"/>
                <w:szCs w:val="20"/>
              </w:rPr>
              <w:t>REGOLAMENTO recante DISPOSIZIONI GENERALI [2007-2013]</w:t>
            </w:r>
          </w:p>
          <w:p w:rsidR="0099326E" w:rsidRPr="00C664DF" w:rsidRDefault="0099326E" w:rsidP="00C664DF">
            <w:pPr>
              <w:jc w:val="center"/>
              <w:rPr>
                <w:b/>
                <w:sz w:val="20"/>
                <w:szCs w:val="20"/>
              </w:rPr>
            </w:pPr>
            <w:r w:rsidRPr="00C664DF">
              <w:rPr>
                <w:b/>
                <w:sz w:val="20"/>
                <w:szCs w:val="20"/>
              </w:rPr>
              <w:t>Regolamento CE 1083/2006 del Consiglio</w:t>
            </w:r>
          </w:p>
          <w:p w:rsidR="0099326E" w:rsidRPr="00C664DF" w:rsidRDefault="0099326E" w:rsidP="00C664DF">
            <w:pPr>
              <w:jc w:val="center"/>
              <w:rPr>
                <w:b/>
                <w:sz w:val="20"/>
                <w:szCs w:val="20"/>
              </w:rPr>
            </w:pPr>
          </w:p>
        </w:tc>
      </w:tr>
      <w:tr w:rsidR="0099326E" w:rsidRPr="00C664DF" w:rsidTr="00C664DF">
        <w:tc>
          <w:tcPr>
            <w:tcW w:w="4673" w:type="dxa"/>
          </w:tcPr>
          <w:p w:rsidR="0099326E" w:rsidRPr="00C664DF" w:rsidRDefault="0099326E" w:rsidP="00C664DF">
            <w:pPr>
              <w:keepNext/>
              <w:jc w:val="both"/>
              <w:rPr>
                <w:b/>
                <w:i/>
                <w:sz w:val="20"/>
                <w:szCs w:val="20"/>
              </w:rPr>
            </w:pPr>
            <w:r w:rsidRPr="00C664DF">
              <w:rPr>
                <w:b/>
                <w:i/>
                <w:sz w:val="20"/>
                <w:szCs w:val="20"/>
              </w:rPr>
              <w:t>Articolo 81</w:t>
            </w:r>
          </w:p>
          <w:p w:rsidR="0099326E" w:rsidRPr="00C664DF" w:rsidRDefault="0099326E" w:rsidP="00C664DF">
            <w:pPr>
              <w:keepNext/>
              <w:jc w:val="both"/>
              <w:rPr>
                <w:b/>
                <w:i/>
                <w:sz w:val="20"/>
                <w:szCs w:val="20"/>
              </w:rPr>
            </w:pPr>
            <w:r w:rsidRPr="00C664DF">
              <w:rPr>
                <w:b/>
                <w:i/>
                <w:sz w:val="20"/>
                <w:szCs w:val="20"/>
              </w:rPr>
              <w:t>Pagamento del prefinanziamento iniziale</w:t>
            </w:r>
          </w:p>
        </w:tc>
        <w:tc>
          <w:tcPr>
            <w:tcW w:w="4961" w:type="dxa"/>
          </w:tcPr>
          <w:p w:rsidR="0099326E" w:rsidRPr="00C664DF" w:rsidRDefault="0099326E" w:rsidP="00C664DF">
            <w:pPr>
              <w:keepNext/>
              <w:jc w:val="both"/>
              <w:rPr>
                <w:b/>
                <w:i/>
                <w:sz w:val="20"/>
                <w:szCs w:val="20"/>
              </w:rPr>
            </w:pPr>
            <w:r w:rsidRPr="00C664DF">
              <w:rPr>
                <w:b/>
                <w:i/>
                <w:sz w:val="20"/>
                <w:szCs w:val="20"/>
              </w:rPr>
              <w:t>Articolo 134</w:t>
            </w:r>
          </w:p>
          <w:p w:rsidR="0099326E" w:rsidRPr="00C664DF" w:rsidRDefault="0099326E" w:rsidP="00C664DF">
            <w:pPr>
              <w:keepNext/>
              <w:jc w:val="both"/>
              <w:rPr>
                <w:b/>
                <w:i/>
                <w:sz w:val="20"/>
                <w:szCs w:val="20"/>
              </w:rPr>
            </w:pPr>
            <w:r w:rsidRPr="00C664DF">
              <w:rPr>
                <w:b/>
                <w:i/>
                <w:sz w:val="20"/>
                <w:szCs w:val="20"/>
              </w:rPr>
              <w:t>Pagamento del prefinanziamento</w:t>
            </w:r>
          </w:p>
        </w:tc>
        <w:tc>
          <w:tcPr>
            <w:tcW w:w="4643" w:type="dxa"/>
          </w:tcPr>
          <w:p w:rsidR="0099326E" w:rsidRPr="00C664DF" w:rsidRDefault="0099326E" w:rsidP="00C664DF">
            <w:pPr>
              <w:keepNext/>
              <w:jc w:val="both"/>
              <w:rPr>
                <w:b/>
                <w:i/>
                <w:sz w:val="20"/>
                <w:szCs w:val="20"/>
              </w:rPr>
            </w:pPr>
            <w:r w:rsidRPr="00C664DF">
              <w:rPr>
                <w:b/>
                <w:i/>
                <w:sz w:val="20"/>
                <w:szCs w:val="20"/>
              </w:rPr>
              <w:t>Articolo 82</w:t>
            </w:r>
          </w:p>
          <w:p w:rsidR="0099326E" w:rsidRPr="00C664DF" w:rsidRDefault="0099326E" w:rsidP="00C664DF">
            <w:pPr>
              <w:keepNext/>
              <w:jc w:val="both"/>
              <w:rPr>
                <w:b/>
                <w:i/>
                <w:sz w:val="20"/>
                <w:szCs w:val="20"/>
              </w:rPr>
            </w:pPr>
            <w:r w:rsidRPr="00C664DF">
              <w:rPr>
                <w:b/>
                <w:i/>
                <w:sz w:val="20"/>
                <w:szCs w:val="20"/>
              </w:rPr>
              <w:t>Pagamento</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1. A seguito della decisione che approva il programma, la Commissione versa un importo iniziale a titolo di prefinanziamento per l'intero periodo di programmazione. Il prefinanziamento iniziale è corrisposto in rate secondo le esigenze di bilancio. Il livello delle rate è definito nelle norme specifiche di ciascun fondo.</w:t>
            </w:r>
          </w:p>
        </w:tc>
        <w:tc>
          <w:tcPr>
            <w:tcW w:w="4961" w:type="dxa"/>
          </w:tcPr>
          <w:p w:rsidR="0099326E" w:rsidRPr="00C664DF" w:rsidRDefault="0099326E" w:rsidP="005803BF">
            <w:pPr>
              <w:spacing w:after="0"/>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1. Una volta adottata la decisione che approva un contributo dei Fondi ad un programma operativo, la Commissione versa all'organismo designato dallo Stato membro un importo unico a titolo di prefinanziamento per il periodo 2007-2013.</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2. Il prefinanziamento iniziale è utilizzato esclusivamente per pagamenti ai beneficiari nell'attuazione del programma ed è a tale scopo messo immediatamente a disposizione dell'organismo responsabile.</w:t>
            </w:r>
          </w:p>
        </w:tc>
        <w:tc>
          <w:tcPr>
            <w:tcW w:w="4961" w:type="dxa"/>
          </w:tcPr>
          <w:p w:rsidR="0099326E" w:rsidRPr="00C664DF" w:rsidRDefault="0099326E" w:rsidP="005803BF">
            <w:pPr>
              <w:spacing w:after="0"/>
              <w:jc w:val="both"/>
              <w:rPr>
                <w:sz w:val="20"/>
                <w:szCs w:val="20"/>
              </w:rPr>
            </w:pPr>
            <w:r w:rsidRPr="00C664DF">
              <w:rPr>
                <w:sz w:val="20"/>
                <w:szCs w:val="20"/>
              </w:rPr>
              <w:t>1. Il prefinanziamento iniziale è corrisposto in rate come segue:</w:t>
            </w:r>
          </w:p>
        </w:tc>
        <w:tc>
          <w:tcPr>
            <w:tcW w:w="4643" w:type="dxa"/>
          </w:tcPr>
          <w:p w:rsidR="0099326E" w:rsidRPr="00C664DF" w:rsidRDefault="0099326E" w:rsidP="005803BF">
            <w:pPr>
              <w:spacing w:after="0"/>
              <w:jc w:val="both"/>
              <w:rPr>
                <w:sz w:val="20"/>
                <w:szCs w:val="20"/>
              </w:rPr>
            </w:pPr>
            <w:r w:rsidRPr="00C664DF">
              <w:rPr>
                <w:sz w:val="20"/>
                <w:szCs w:val="20"/>
              </w:rPr>
              <w:t>Il prefinanziamento è corrisposto in più rate come segue:</w:t>
            </w:r>
          </w:p>
        </w:tc>
      </w:tr>
      <w:tr w:rsidR="0099326E" w:rsidRPr="00C664DF" w:rsidTr="00C664DF">
        <w:tc>
          <w:tcPr>
            <w:tcW w:w="4673" w:type="dxa"/>
          </w:tcPr>
          <w:p w:rsidR="0099326E" w:rsidRPr="00C664DF" w:rsidRDefault="0099326E" w:rsidP="005803BF">
            <w:pPr>
              <w:spacing w:after="0"/>
              <w:jc w:val="both"/>
              <w:rPr>
                <w:sz w:val="20"/>
                <w:szCs w:val="20"/>
              </w:rPr>
            </w:pPr>
          </w:p>
        </w:tc>
        <w:tc>
          <w:tcPr>
            <w:tcW w:w="4961" w:type="dxa"/>
          </w:tcPr>
          <w:p w:rsidR="0099326E" w:rsidRPr="00C664DF" w:rsidRDefault="0099326E" w:rsidP="005803BF">
            <w:pPr>
              <w:spacing w:after="0"/>
              <w:jc w:val="both"/>
              <w:rPr>
                <w:sz w:val="20"/>
                <w:szCs w:val="20"/>
              </w:rPr>
            </w:pPr>
            <w:r w:rsidRPr="00C664DF">
              <w:rPr>
                <w:sz w:val="20"/>
                <w:szCs w:val="20"/>
              </w:rPr>
              <w:t xml:space="preserve">a) nel 2014: l'1 % dell'ammontare del contributo dei Fondi e del FEAMP al programma operativo per l'intero periodo di programmazione o l'1,5 % dell'ammontare del contributo a titolo dei fondi e del FEAMP al programma operativo per l'intero periodo di programmazione nel caso in cui uno Stato membro benefici di assistenza finanziaria dal 2010, ai sensi degli articoli 122 e 143 TFUE, o a titolo del Fondo europeo </w:t>
            </w:r>
            <w:r w:rsidRPr="00C664DF">
              <w:rPr>
                <w:sz w:val="20"/>
                <w:szCs w:val="20"/>
              </w:rPr>
              <w:lastRenderedPageBreak/>
              <w:t>di stabilità finanziaria (FESF), o stia beneficiando di assistenza finanziaria al 31 dicembre 2013 ai sensi degli articoli 136 e 143 TFUE;</w:t>
            </w:r>
          </w:p>
        </w:tc>
        <w:tc>
          <w:tcPr>
            <w:tcW w:w="4643" w:type="dxa"/>
            <w:vMerge w:val="restart"/>
          </w:tcPr>
          <w:p w:rsidR="0099326E" w:rsidRPr="00C664DF" w:rsidRDefault="0099326E" w:rsidP="005803BF">
            <w:pPr>
              <w:spacing w:after="0"/>
              <w:jc w:val="both"/>
              <w:rPr>
                <w:sz w:val="20"/>
                <w:szCs w:val="20"/>
              </w:rPr>
            </w:pPr>
            <w:r w:rsidRPr="00C664DF">
              <w:rPr>
                <w:sz w:val="20"/>
                <w:szCs w:val="20"/>
              </w:rPr>
              <w:lastRenderedPageBreak/>
              <w:t>a) per gli Stati membri che hanno aderito all’Unione europea prima del 1° maggio 2004: nel 2007 2 % del contributo dei Fondi strutturali al programma operativo, nel 2008 3 % del contributo dei Fondi strutturali al programma operativo e nel 2009 2,5 % del contributo dei Fondi strutturali al programma operativo;</w:t>
            </w:r>
          </w:p>
          <w:p w:rsidR="0099326E" w:rsidRPr="00C664DF" w:rsidRDefault="0099326E" w:rsidP="005803BF">
            <w:pPr>
              <w:spacing w:after="0"/>
              <w:jc w:val="both"/>
              <w:rPr>
                <w:sz w:val="20"/>
                <w:szCs w:val="20"/>
              </w:rPr>
            </w:pPr>
            <w:r w:rsidRPr="00C664DF">
              <w:rPr>
                <w:sz w:val="20"/>
                <w:szCs w:val="20"/>
              </w:rPr>
              <w:lastRenderedPageBreak/>
              <w:t>b) per gli Stati membri che hanno aderito all’Unione europea il 1° maggio 2004 o successivamente: nel 2007 2 % del contributo dei Fondi strutturali al programma operativo, nel 2008 3 % del contributo dei Fondi strutturali al programma operativo e nel 2009 4 % del contributo dei Fondi strutturali al programma operativo;</w:t>
            </w:r>
          </w:p>
          <w:p w:rsidR="0099326E" w:rsidRPr="00C664DF" w:rsidRDefault="0099326E" w:rsidP="005803BF">
            <w:pPr>
              <w:spacing w:after="0"/>
              <w:jc w:val="both"/>
              <w:rPr>
                <w:sz w:val="20"/>
                <w:szCs w:val="20"/>
              </w:rPr>
            </w:pPr>
            <w:r w:rsidRPr="00C664DF">
              <w:rPr>
                <w:sz w:val="20"/>
                <w:szCs w:val="20"/>
              </w:rPr>
              <w:t>c) per un programma operativo che rientra nell’ambito dell’obiettivo “Cooperazione territoriale europea” ove almeno uno dei partecipanti sia uno Stato membro che ha aderito all’Unione europea il 1° maggio 2004 o successivamente: nel 2007 2 % del contributo del FESR al programma operativo, nel 2008 3 % del contributo del FESR al programma operativo e nel 2009 4 % del contributo del FESR al programma operativo;</w:t>
            </w:r>
          </w:p>
          <w:p w:rsidR="0099326E" w:rsidRPr="00C664DF" w:rsidRDefault="0099326E" w:rsidP="005803BF">
            <w:pPr>
              <w:spacing w:after="0"/>
              <w:jc w:val="both"/>
              <w:rPr>
                <w:sz w:val="20"/>
                <w:szCs w:val="20"/>
              </w:rPr>
            </w:pPr>
            <w:r w:rsidRPr="00C664DF">
              <w:rPr>
                <w:sz w:val="20"/>
                <w:szCs w:val="20"/>
              </w:rPr>
              <w:t>d) per gli Stati membri che hanno aderito all'Unione europea prima del 1° maggio 2004, nel 2007 2 % del contributo del Fondo di coesione al programma operativo, nel 2008 3 % del contributo del Fondo di coesione al programma operativo e nel 2009 2,5 % del contributo del Fondo di coesione al programma operativo;</w:t>
            </w:r>
          </w:p>
          <w:p w:rsidR="0099326E" w:rsidRPr="00C664DF" w:rsidRDefault="0099326E" w:rsidP="005803BF">
            <w:pPr>
              <w:spacing w:after="0"/>
              <w:jc w:val="both"/>
              <w:rPr>
                <w:sz w:val="20"/>
                <w:szCs w:val="20"/>
              </w:rPr>
            </w:pPr>
            <w:r w:rsidRPr="00C664DF">
              <w:rPr>
                <w:sz w:val="20"/>
                <w:szCs w:val="20"/>
              </w:rPr>
              <w:t>e) per gli Stati membri che hanno aderito all'Unione europea il 1° maggio 2004 o successivamente, nel 2007 2,5 % del contributo del Fondo di coesione al programma operativo, nel 2008 4 % del contributo del Fondo di coesione al programma operativo e nel 2009 4 % del contributo del Fondo di coesione al programma operativo.</w:t>
            </w:r>
          </w:p>
          <w:p w:rsidR="0099326E" w:rsidRPr="00C664DF" w:rsidRDefault="0099326E" w:rsidP="005803BF">
            <w:pPr>
              <w:keepNext/>
              <w:spacing w:after="0"/>
              <w:jc w:val="both"/>
              <w:rPr>
                <w:sz w:val="20"/>
                <w:szCs w:val="20"/>
              </w:rPr>
            </w:pPr>
            <w:r w:rsidRPr="00C664DF">
              <w:rPr>
                <w:sz w:val="20"/>
                <w:szCs w:val="20"/>
              </w:rPr>
              <w:lastRenderedPageBreak/>
              <w:t xml:space="preserve">f) per gli Stati membri che hanno beneficiato di prestiti nel 2009 in conformità del regolamento (CE) n. 332/2002 del Consiglio, del 18 febbraio 2002, che istituisce un meccanismo di sostegno finanziario a medio termine delle bilance dei pagamenti degli Stati membri (*), o per gli Stati membri che hanno registrato una diminuzione del PIL di oltre il 10 % in termini reali nel 2009 rispetto al 2008: nel 2010, 2 % del contributo del Fondo di coesione e 4 % del contributo del FSE al programma operativo. </w:t>
            </w:r>
          </w:p>
          <w:p w:rsidR="0099326E" w:rsidRPr="00C664DF" w:rsidRDefault="0099326E" w:rsidP="005803BF">
            <w:pPr>
              <w:keepNext/>
              <w:spacing w:after="0"/>
              <w:jc w:val="both"/>
              <w:rPr>
                <w:sz w:val="20"/>
                <w:szCs w:val="20"/>
              </w:rPr>
            </w:pPr>
            <w:r w:rsidRPr="00C664DF">
              <w:rPr>
                <w:sz w:val="20"/>
                <w:szCs w:val="20"/>
              </w:rPr>
              <w:t>Ai fini dell’applicazione dei criteri di cui al secondo comma, lettera f), i dati relativi al PIL sono basati sulle statistiche comunitarie pubblicate nel novembre 2009.</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5803BF">
            <w:pPr>
              <w:spacing w:after="0"/>
              <w:jc w:val="both"/>
              <w:rPr>
                <w:sz w:val="20"/>
                <w:szCs w:val="20"/>
              </w:rPr>
            </w:pPr>
            <w:r w:rsidRPr="00C664DF">
              <w:rPr>
                <w:sz w:val="20"/>
                <w:szCs w:val="20"/>
              </w:rPr>
              <w:t>b) nel 2015: l'1 % dell'ammontare del contributo a titolo dei fondi e del FEAMP al programma operativo per l'intero periodo di programmazione o l'1,5 % dell'ammontare del contributo a titolo dei fondi e del FEAMP al programma operativo per l'intero periodo di programmazione nel caso in cui uno Stato membro benefici di assistenza finanziaria dal 2010, ai sensi degli articoli 122 e 143 TFUE, o a titolo del FESF, o stia beneficiando di assistenza finanziaria al 31 dicembre 2014 ai sensi degli articoli 136 e 143 TFUE;</w:t>
            </w:r>
          </w:p>
        </w:tc>
        <w:tc>
          <w:tcPr>
            <w:tcW w:w="4643" w:type="dxa"/>
            <w:vMerge/>
          </w:tcPr>
          <w:p w:rsidR="0099326E" w:rsidRPr="00C664DF" w:rsidRDefault="0099326E" w:rsidP="00C664DF">
            <w:pPr>
              <w:keepNext/>
              <w:jc w:val="both"/>
              <w:rPr>
                <w:sz w:val="20"/>
                <w:szCs w:val="20"/>
              </w:rPr>
            </w:pP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5803BF">
            <w:pPr>
              <w:spacing w:after="0"/>
              <w:jc w:val="both"/>
              <w:rPr>
                <w:sz w:val="20"/>
                <w:szCs w:val="20"/>
              </w:rPr>
            </w:pPr>
            <w:r w:rsidRPr="00C664DF">
              <w:rPr>
                <w:sz w:val="20"/>
                <w:szCs w:val="20"/>
              </w:rPr>
              <w:t>c) nel 2016: l'1 % dell'ammontare del contributo a titolo dei Fondi e del FEAMP al programma operativo per l'intero periodo di programmazione.</w:t>
            </w:r>
          </w:p>
        </w:tc>
        <w:tc>
          <w:tcPr>
            <w:tcW w:w="4643" w:type="dxa"/>
            <w:vMerge/>
          </w:tcPr>
          <w:p w:rsidR="0099326E" w:rsidRPr="00C664DF" w:rsidRDefault="0099326E" w:rsidP="00C664DF">
            <w:pPr>
              <w:keepNext/>
              <w:jc w:val="both"/>
              <w:rPr>
                <w:sz w:val="20"/>
                <w:szCs w:val="20"/>
              </w:rPr>
            </w:pP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5803BF">
            <w:pPr>
              <w:spacing w:after="0"/>
              <w:jc w:val="both"/>
              <w:rPr>
                <w:sz w:val="20"/>
                <w:szCs w:val="20"/>
              </w:rPr>
            </w:pPr>
            <w:r w:rsidRPr="00C664DF">
              <w:rPr>
                <w:sz w:val="20"/>
                <w:szCs w:val="20"/>
              </w:rPr>
              <w:t>Nel caso di un programma operativo adottato nel 2015 o successivamente, le rate precedenti sono versate nell'anno di adozione.</w:t>
            </w:r>
          </w:p>
        </w:tc>
        <w:tc>
          <w:tcPr>
            <w:tcW w:w="4643" w:type="dxa"/>
            <w:vMerge/>
          </w:tcPr>
          <w:p w:rsidR="0099326E" w:rsidRPr="00C664DF" w:rsidRDefault="0099326E" w:rsidP="00C664DF">
            <w:pPr>
              <w:keepNext/>
              <w:jc w:val="both"/>
              <w:rPr>
                <w:sz w:val="20"/>
                <w:szCs w:val="20"/>
              </w:rPr>
            </w:pPr>
          </w:p>
        </w:tc>
      </w:tr>
      <w:tr w:rsidR="0099326E" w:rsidRPr="00C664DF" w:rsidTr="00273440">
        <w:trPr>
          <w:trHeight w:val="948"/>
        </w:trPr>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vMerge/>
          </w:tcPr>
          <w:p w:rsidR="0099326E" w:rsidRPr="00C664DF" w:rsidRDefault="0099326E" w:rsidP="00C664DF">
            <w:pPr>
              <w:keepNext/>
              <w:jc w:val="both"/>
              <w:rPr>
                <w:sz w:val="20"/>
                <w:szCs w:val="20"/>
              </w:rPr>
            </w:pP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Default="0099326E" w:rsidP="00D3711D">
            <w:pPr>
              <w:spacing w:before="0" w:after="0"/>
              <w:jc w:val="both"/>
              <w:rPr>
                <w:sz w:val="20"/>
                <w:szCs w:val="20"/>
              </w:rPr>
            </w:pPr>
            <w:r w:rsidRPr="00C664DF">
              <w:rPr>
                <w:sz w:val="20"/>
                <w:szCs w:val="20"/>
              </w:rPr>
              <w:t>2. Negli anni dal 2016 al 2023, un importo di prefinanziamento annuale è pagato entro il 1° luglio. Esso è una percentuale dell'ammontare del contributo a titolo dei fondi e del FEAMP al programma operativo per l'intero periodo di programmazione, come segue:</w:t>
            </w:r>
          </w:p>
          <w:p w:rsidR="0099326E" w:rsidRPr="00C664DF" w:rsidRDefault="0099326E" w:rsidP="00D3711D">
            <w:pPr>
              <w:spacing w:before="0" w:after="0"/>
              <w:jc w:val="both"/>
              <w:rPr>
                <w:sz w:val="20"/>
                <w:szCs w:val="20"/>
              </w:rPr>
            </w:pPr>
            <w:r w:rsidRPr="00C664DF">
              <w:rPr>
                <w:sz w:val="20"/>
                <w:szCs w:val="20"/>
              </w:rPr>
              <w:t xml:space="preserve"> — nel 2016: il 2 %;</w:t>
            </w:r>
          </w:p>
          <w:p w:rsidR="0099326E" w:rsidRPr="00C664DF" w:rsidRDefault="0099326E" w:rsidP="00D3711D">
            <w:pPr>
              <w:spacing w:before="0" w:after="0"/>
              <w:jc w:val="both"/>
              <w:rPr>
                <w:sz w:val="20"/>
                <w:szCs w:val="20"/>
              </w:rPr>
            </w:pPr>
            <w:r w:rsidRPr="00C664DF">
              <w:rPr>
                <w:sz w:val="20"/>
                <w:szCs w:val="20"/>
              </w:rPr>
              <w:t>— nel 2017: il 2,625 %;</w:t>
            </w:r>
          </w:p>
          <w:p w:rsidR="0099326E" w:rsidRPr="00C664DF" w:rsidRDefault="0099326E" w:rsidP="00D3711D">
            <w:pPr>
              <w:spacing w:before="0" w:after="0"/>
              <w:jc w:val="both"/>
              <w:rPr>
                <w:sz w:val="20"/>
                <w:szCs w:val="20"/>
              </w:rPr>
            </w:pPr>
            <w:r w:rsidRPr="00C664DF">
              <w:rPr>
                <w:sz w:val="20"/>
                <w:szCs w:val="20"/>
              </w:rPr>
              <w:t>— nel 2018: il 2,75 %;</w:t>
            </w:r>
          </w:p>
          <w:p w:rsidR="0099326E" w:rsidRPr="00C664DF" w:rsidRDefault="0099326E" w:rsidP="00D3711D">
            <w:pPr>
              <w:spacing w:before="0" w:after="0"/>
              <w:jc w:val="both"/>
              <w:rPr>
                <w:sz w:val="20"/>
                <w:szCs w:val="20"/>
              </w:rPr>
            </w:pPr>
            <w:r w:rsidRPr="00C664DF">
              <w:rPr>
                <w:sz w:val="20"/>
                <w:szCs w:val="20"/>
              </w:rPr>
              <w:t>— nel 2019: il 2,875 %;</w:t>
            </w:r>
          </w:p>
          <w:p w:rsidR="0099326E" w:rsidRDefault="0099326E" w:rsidP="00D3711D">
            <w:pPr>
              <w:spacing w:before="0" w:after="0"/>
              <w:jc w:val="both"/>
              <w:rPr>
                <w:sz w:val="20"/>
                <w:szCs w:val="20"/>
              </w:rPr>
            </w:pPr>
            <w:r w:rsidRPr="00C664DF">
              <w:rPr>
                <w:sz w:val="20"/>
                <w:szCs w:val="20"/>
              </w:rPr>
              <w:t>— dal 2020 al 2023: il 3 %.</w:t>
            </w:r>
          </w:p>
          <w:p w:rsidR="0099326E" w:rsidRDefault="0099326E" w:rsidP="00D3711D">
            <w:pPr>
              <w:spacing w:before="0" w:after="0"/>
              <w:jc w:val="both"/>
              <w:rPr>
                <w:sz w:val="20"/>
                <w:szCs w:val="20"/>
              </w:rPr>
            </w:pPr>
          </w:p>
          <w:p w:rsidR="0099326E" w:rsidRDefault="0099326E" w:rsidP="00D3711D">
            <w:pPr>
              <w:spacing w:before="0" w:after="0"/>
              <w:jc w:val="both"/>
              <w:rPr>
                <w:sz w:val="20"/>
                <w:szCs w:val="20"/>
              </w:rPr>
            </w:pPr>
            <w:r w:rsidRPr="00C664DF">
              <w:rPr>
                <w:sz w:val="20"/>
                <w:szCs w:val="20"/>
              </w:rPr>
              <w:t xml:space="preserve">3. Nel calcolare l'importo del prefinanziamento iniziale di cui al paragrafo 1, l'ammontare del contributo per l'intero periodo di programmazione esclude gli importi della riserva di efficacia dell'attuazione inizialmente attribuiti al programma operativo. </w:t>
            </w:r>
          </w:p>
          <w:p w:rsidR="0099326E" w:rsidRPr="00C664DF" w:rsidRDefault="0099326E" w:rsidP="00D3711D">
            <w:pPr>
              <w:jc w:val="both"/>
              <w:rPr>
                <w:sz w:val="20"/>
                <w:szCs w:val="20"/>
              </w:rPr>
            </w:pPr>
            <w:r w:rsidRPr="00C664DF">
              <w:rPr>
                <w:sz w:val="20"/>
                <w:szCs w:val="20"/>
              </w:rPr>
              <w:t>Nel calcolare l'importo del prefinanziamento annuale di cui al paragrafo 2, fino al 2020 incluso, l'ammontare del contributo per l'intero periodo di programmazione esclude gli importi della riserva di efficacia dell'attuazione inizialmente attribuiti al programma operativo.</w:t>
            </w:r>
          </w:p>
        </w:tc>
        <w:tc>
          <w:tcPr>
            <w:tcW w:w="4643" w:type="dxa"/>
          </w:tcPr>
          <w:p w:rsidR="0099326E" w:rsidRPr="00C664DF" w:rsidRDefault="0099326E" w:rsidP="00C664DF">
            <w:pPr>
              <w:keepNext/>
              <w:jc w:val="both"/>
              <w:rPr>
                <w:sz w:val="20"/>
                <w:szCs w:val="20"/>
              </w:rPr>
            </w:pP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 xml:space="preserve">2. L'organismo designato dallo Stato membro rimborsa alla Commissione l'importo totale versato a titolo di prefinanziamento qualora nessuna domanda di pagamento nell'ambito del programma operativo sia </w:t>
            </w:r>
            <w:r w:rsidRPr="00C664DF">
              <w:rPr>
                <w:sz w:val="20"/>
                <w:szCs w:val="20"/>
              </w:rPr>
              <w:lastRenderedPageBreak/>
              <w:t>stata trasmessa entro un termine di ventiquattro mesi dalla data in cui la Commissione ha versato la prima rata del prefinanziamento.</w:t>
            </w:r>
          </w:p>
          <w:p w:rsidR="0099326E" w:rsidRPr="00C664DF" w:rsidRDefault="0099326E" w:rsidP="005803BF">
            <w:pPr>
              <w:spacing w:after="0"/>
              <w:jc w:val="both"/>
              <w:rPr>
                <w:sz w:val="20"/>
                <w:szCs w:val="20"/>
              </w:rPr>
            </w:pPr>
            <w:r w:rsidRPr="00C664DF">
              <w:rPr>
                <w:sz w:val="20"/>
                <w:szCs w:val="20"/>
              </w:rPr>
              <w:t>Tale rimborso non incide sul contributo complessivo dei Fondi al programma operativo.</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keepNext/>
              <w:jc w:val="both"/>
              <w:rPr>
                <w:b/>
                <w:i/>
                <w:sz w:val="20"/>
                <w:szCs w:val="20"/>
              </w:rPr>
            </w:pPr>
            <w:r w:rsidRPr="00C664DF">
              <w:rPr>
                <w:b/>
                <w:i/>
                <w:sz w:val="20"/>
                <w:szCs w:val="20"/>
              </w:rPr>
              <w:t>Articolo 83</w:t>
            </w:r>
          </w:p>
          <w:p w:rsidR="0099326E" w:rsidRPr="00C664DF" w:rsidRDefault="0099326E" w:rsidP="00C664DF">
            <w:pPr>
              <w:jc w:val="both"/>
              <w:rPr>
                <w:sz w:val="20"/>
                <w:szCs w:val="20"/>
              </w:rPr>
            </w:pPr>
            <w:r w:rsidRPr="00C664DF">
              <w:rPr>
                <w:b/>
                <w:i/>
                <w:sz w:val="20"/>
                <w:szCs w:val="20"/>
              </w:rPr>
              <w:t>Interessi</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Gli interessi generati dal prefinanziamento sono imputati al programma operativo interessato, poiché sono considerati risorsa per lo Stato membro in quanto contributo pubblico nazionale, e sono dichiarati alla Commissione al momento della chiusura definitiva del programma operativo.</w:t>
            </w:r>
          </w:p>
        </w:tc>
      </w:tr>
      <w:tr w:rsidR="0099326E" w:rsidRPr="00C664DF" w:rsidTr="00C664DF">
        <w:tc>
          <w:tcPr>
            <w:tcW w:w="4673" w:type="dxa"/>
          </w:tcPr>
          <w:p w:rsidR="0099326E" w:rsidRPr="00C664DF" w:rsidRDefault="0099326E" w:rsidP="00C664DF">
            <w:pPr>
              <w:keepNext/>
              <w:jc w:val="both"/>
              <w:rPr>
                <w:b/>
                <w:i/>
                <w:sz w:val="20"/>
                <w:szCs w:val="20"/>
              </w:rPr>
            </w:pPr>
            <w:r w:rsidRPr="00C664DF">
              <w:rPr>
                <w:b/>
                <w:i/>
                <w:sz w:val="20"/>
                <w:szCs w:val="20"/>
              </w:rPr>
              <w:t>Articolo 82</w:t>
            </w:r>
          </w:p>
          <w:p w:rsidR="0099326E" w:rsidRPr="00C664DF" w:rsidRDefault="0099326E" w:rsidP="00C664DF">
            <w:pPr>
              <w:jc w:val="both"/>
              <w:rPr>
                <w:sz w:val="20"/>
                <w:szCs w:val="20"/>
              </w:rPr>
            </w:pPr>
            <w:r w:rsidRPr="00C664DF">
              <w:rPr>
                <w:b/>
                <w:i/>
                <w:sz w:val="20"/>
                <w:szCs w:val="20"/>
              </w:rPr>
              <w:t>Liquidazione del prefinanziamento iniziale</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keepNext/>
              <w:jc w:val="both"/>
              <w:rPr>
                <w:b/>
                <w:i/>
                <w:sz w:val="20"/>
                <w:szCs w:val="20"/>
              </w:rPr>
            </w:pPr>
            <w:r w:rsidRPr="00C664DF">
              <w:rPr>
                <w:b/>
                <w:i/>
                <w:sz w:val="20"/>
                <w:szCs w:val="20"/>
              </w:rPr>
              <w:t>Articolo 84</w:t>
            </w:r>
          </w:p>
          <w:p w:rsidR="0099326E" w:rsidRPr="00C664DF" w:rsidRDefault="0099326E" w:rsidP="00C664DF">
            <w:pPr>
              <w:jc w:val="both"/>
              <w:rPr>
                <w:sz w:val="20"/>
                <w:szCs w:val="20"/>
              </w:rPr>
            </w:pPr>
            <w:r w:rsidRPr="00C664DF">
              <w:rPr>
                <w:b/>
                <w:i/>
                <w:sz w:val="20"/>
                <w:szCs w:val="20"/>
              </w:rPr>
              <w:t>Liquidazione</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La liquidazione contabile dell'importo versato a titolo di prefinanziamento iniziale è effettuata integralmente dalla Commissione al più tardi al momento della chiusura del programma.</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La liquidazione contabile dell'importo versato a titolo di prefinanziamento è effettuata integralmente dalla Commissione al momento della chiusura del programma operativo in conformità dell'articolo 89.</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keepNext/>
              <w:jc w:val="both"/>
              <w:rPr>
                <w:b/>
                <w:i/>
                <w:sz w:val="20"/>
                <w:szCs w:val="20"/>
              </w:rPr>
            </w:pPr>
            <w:r w:rsidRPr="00C664DF">
              <w:rPr>
                <w:b/>
                <w:i/>
                <w:sz w:val="20"/>
                <w:szCs w:val="20"/>
              </w:rPr>
              <w:t>Articolo 135</w:t>
            </w:r>
          </w:p>
          <w:p w:rsidR="0099326E" w:rsidRPr="00C664DF" w:rsidRDefault="0099326E" w:rsidP="00C664DF">
            <w:pPr>
              <w:jc w:val="both"/>
              <w:rPr>
                <w:sz w:val="20"/>
                <w:szCs w:val="20"/>
              </w:rPr>
            </w:pPr>
            <w:r w:rsidRPr="00C664DF">
              <w:rPr>
                <w:b/>
                <w:i/>
                <w:sz w:val="20"/>
                <w:szCs w:val="20"/>
              </w:rPr>
              <w:t>Termini per la presentazione di domande di pagamenti intermedi e per il relativo pagamento</w:t>
            </w:r>
          </w:p>
        </w:tc>
        <w:tc>
          <w:tcPr>
            <w:tcW w:w="4643" w:type="dxa"/>
          </w:tcPr>
          <w:p w:rsidR="0099326E" w:rsidRPr="00C664DF" w:rsidRDefault="0099326E" w:rsidP="00C664DF">
            <w:pPr>
              <w:keepNext/>
              <w:jc w:val="both"/>
              <w:rPr>
                <w:b/>
                <w:i/>
                <w:sz w:val="20"/>
                <w:szCs w:val="20"/>
              </w:rPr>
            </w:pP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5803BF">
            <w:pPr>
              <w:spacing w:after="0"/>
              <w:jc w:val="both"/>
              <w:rPr>
                <w:sz w:val="20"/>
                <w:szCs w:val="20"/>
              </w:rPr>
            </w:pPr>
            <w:r w:rsidRPr="00C664DF">
              <w:rPr>
                <w:sz w:val="20"/>
                <w:szCs w:val="20"/>
              </w:rPr>
              <w:t>1. L'autorità di certificazione trasmette regolarmente, a norma dell'articolo 131, paragrafo 1, una domanda di pagamento intermedio concernente gli importi contabilizzati nel periodo contabile nel sistema contabile di tale autorità. L'autorità di certificazione può tuttavia includere, ove lo ritenga necessario, tali importi nelle domande di pagamento presentate nei successivi periodi contabili.</w:t>
            </w:r>
          </w:p>
        </w:tc>
        <w:tc>
          <w:tcPr>
            <w:tcW w:w="4643" w:type="dxa"/>
          </w:tcPr>
          <w:p w:rsidR="0099326E" w:rsidRPr="00C664DF" w:rsidRDefault="0099326E" w:rsidP="00C664DF">
            <w:pPr>
              <w:keepNext/>
              <w:jc w:val="both"/>
              <w:rPr>
                <w:b/>
                <w:i/>
                <w:sz w:val="20"/>
                <w:szCs w:val="20"/>
              </w:rPr>
            </w:pPr>
            <w:r w:rsidRPr="00C664DF">
              <w:rPr>
                <w:b/>
                <w:i/>
                <w:sz w:val="20"/>
                <w:szCs w:val="20"/>
              </w:rPr>
              <w:t>Articolo 85</w:t>
            </w:r>
          </w:p>
          <w:p w:rsidR="0099326E" w:rsidRPr="00C664DF" w:rsidRDefault="0099326E" w:rsidP="00C664DF">
            <w:pPr>
              <w:jc w:val="both"/>
              <w:rPr>
                <w:sz w:val="20"/>
                <w:szCs w:val="20"/>
              </w:rPr>
            </w:pPr>
            <w:r w:rsidRPr="00C664DF">
              <w:rPr>
                <w:b/>
                <w:i/>
                <w:sz w:val="20"/>
                <w:szCs w:val="20"/>
              </w:rPr>
              <w:t>Pagamenti intermedi</w:t>
            </w:r>
            <w:r w:rsidRPr="00C664DF">
              <w:rPr>
                <w:sz w:val="20"/>
                <w:szCs w:val="20"/>
              </w:rPr>
              <w:t xml:space="preserve"> </w:t>
            </w:r>
          </w:p>
          <w:p w:rsidR="0099326E" w:rsidRPr="00C664DF" w:rsidRDefault="0099326E" w:rsidP="00C664DF">
            <w:pPr>
              <w:jc w:val="both"/>
              <w:rPr>
                <w:sz w:val="20"/>
                <w:szCs w:val="20"/>
              </w:rPr>
            </w:pPr>
            <w:r w:rsidRPr="00C664DF">
              <w:rPr>
                <w:sz w:val="20"/>
                <w:szCs w:val="20"/>
              </w:rPr>
              <w:t>Per ciascun programma operativo sono effettuati pagamenti intermedi. Il primo pagamento intermedio è effettuato conformemente all'articolo 71, paragrafo 2.</w:t>
            </w:r>
          </w:p>
        </w:tc>
      </w:tr>
      <w:tr w:rsidR="0099326E" w:rsidRPr="00C664DF" w:rsidTr="00C664DF">
        <w:tc>
          <w:tcPr>
            <w:tcW w:w="4673" w:type="dxa"/>
          </w:tcPr>
          <w:p w:rsidR="0099326E" w:rsidRPr="00C664DF" w:rsidRDefault="0099326E" w:rsidP="00C664DF">
            <w:pPr>
              <w:keepNext/>
              <w:jc w:val="both"/>
              <w:rPr>
                <w:b/>
                <w:i/>
                <w:sz w:val="20"/>
                <w:szCs w:val="20"/>
              </w:rPr>
            </w:pPr>
          </w:p>
        </w:tc>
        <w:tc>
          <w:tcPr>
            <w:tcW w:w="4961" w:type="dxa"/>
          </w:tcPr>
          <w:p w:rsidR="0099326E" w:rsidRPr="00C664DF" w:rsidRDefault="0099326E" w:rsidP="005803BF">
            <w:pPr>
              <w:spacing w:after="0"/>
              <w:jc w:val="both"/>
              <w:rPr>
                <w:b/>
                <w:i/>
                <w:sz w:val="20"/>
                <w:szCs w:val="20"/>
              </w:rPr>
            </w:pPr>
            <w:r w:rsidRPr="00C664DF">
              <w:rPr>
                <w:sz w:val="20"/>
                <w:szCs w:val="20"/>
              </w:rPr>
              <w:t>2. L'autorità di certificazione trasmette la domanda finale di un pagamento intermedio entro il 31 luglio successivo alla chiusura del precedente periodo contabile e in ogni caso prima della prima domanda di pagamento intermedio per il successivo periodo contabile.</w:t>
            </w:r>
          </w:p>
        </w:tc>
        <w:tc>
          <w:tcPr>
            <w:tcW w:w="4643" w:type="dxa"/>
          </w:tcPr>
          <w:p w:rsidR="0099326E" w:rsidRPr="00C664DF" w:rsidRDefault="0099326E" w:rsidP="00C664DF">
            <w:pPr>
              <w:keepNext/>
              <w:jc w:val="both"/>
              <w:rPr>
                <w:b/>
                <w:i/>
                <w:sz w:val="20"/>
                <w:szCs w:val="20"/>
              </w:rPr>
            </w:pP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keepNext/>
              <w:spacing w:after="0"/>
              <w:jc w:val="both"/>
              <w:rPr>
                <w:b/>
                <w:i/>
                <w:sz w:val="20"/>
                <w:szCs w:val="20"/>
              </w:rPr>
            </w:pPr>
            <w:r w:rsidRPr="00C664DF">
              <w:rPr>
                <w:b/>
                <w:i/>
                <w:sz w:val="20"/>
                <w:szCs w:val="20"/>
              </w:rPr>
              <w:t>Articolo 86</w:t>
            </w:r>
          </w:p>
          <w:p w:rsidR="0099326E" w:rsidRPr="00C664DF" w:rsidRDefault="0099326E" w:rsidP="00C664DF">
            <w:pPr>
              <w:jc w:val="both"/>
              <w:rPr>
                <w:sz w:val="20"/>
                <w:szCs w:val="20"/>
              </w:rPr>
            </w:pPr>
            <w:r w:rsidRPr="00C664DF">
              <w:rPr>
                <w:b/>
                <w:i/>
                <w:sz w:val="20"/>
                <w:szCs w:val="20"/>
              </w:rPr>
              <w:t>Ricevibilità delle domande di pagamento</w:t>
            </w:r>
          </w:p>
        </w:tc>
      </w:tr>
      <w:tr w:rsidR="0099326E" w:rsidRPr="00C664DF" w:rsidTr="00C664DF">
        <w:tc>
          <w:tcPr>
            <w:tcW w:w="4673" w:type="dxa"/>
          </w:tcPr>
          <w:p w:rsidR="0099326E" w:rsidRPr="00C664DF" w:rsidRDefault="0099326E" w:rsidP="00C664DF">
            <w:pPr>
              <w:keepNext/>
              <w:jc w:val="both"/>
              <w:rPr>
                <w:b/>
                <w:i/>
                <w:sz w:val="20"/>
                <w:szCs w:val="20"/>
              </w:rPr>
            </w:pPr>
          </w:p>
        </w:tc>
        <w:tc>
          <w:tcPr>
            <w:tcW w:w="4961" w:type="dxa"/>
          </w:tcPr>
          <w:p w:rsidR="0099326E" w:rsidRPr="00C664DF" w:rsidRDefault="0099326E" w:rsidP="005803BF">
            <w:pPr>
              <w:spacing w:after="0"/>
              <w:jc w:val="both"/>
              <w:rPr>
                <w:sz w:val="20"/>
                <w:szCs w:val="20"/>
              </w:rPr>
            </w:pPr>
            <w:r w:rsidRPr="00C664DF">
              <w:rPr>
                <w:sz w:val="20"/>
                <w:szCs w:val="20"/>
              </w:rPr>
              <w:t>3. La prima domanda di pagamento intermedio non può essere presentata prima della notifica alla Commissione della designazione dell'autorità di gestione e dell'autorità di certificazione a norma dell'articolo 12</w:t>
            </w:r>
          </w:p>
          <w:p w:rsidR="0099326E" w:rsidRPr="00C664DF" w:rsidRDefault="0099326E" w:rsidP="005803BF">
            <w:pPr>
              <w:spacing w:after="0"/>
              <w:jc w:val="both"/>
              <w:rPr>
                <w:sz w:val="20"/>
                <w:szCs w:val="20"/>
              </w:rPr>
            </w:pPr>
            <w:r w:rsidRPr="00C664DF">
              <w:rPr>
                <w:sz w:val="20"/>
                <w:szCs w:val="20"/>
              </w:rPr>
              <w:t>4. . Non sono effettuati pagamenti intermedi per un programma operativo salvo se la relazione di attuazione annuale è stata inviata alla Commissione conformemente alle norme specifiche di ciascun fondo.</w:t>
            </w:r>
          </w:p>
        </w:tc>
        <w:tc>
          <w:tcPr>
            <w:tcW w:w="4643" w:type="dxa"/>
          </w:tcPr>
          <w:p w:rsidR="0099326E" w:rsidRPr="00C664DF" w:rsidRDefault="0099326E" w:rsidP="005803BF">
            <w:pPr>
              <w:spacing w:after="0"/>
              <w:jc w:val="both"/>
              <w:rPr>
                <w:sz w:val="20"/>
                <w:szCs w:val="20"/>
              </w:rPr>
            </w:pPr>
            <w:r w:rsidRPr="00C664DF">
              <w:rPr>
                <w:sz w:val="20"/>
                <w:szCs w:val="20"/>
              </w:rPr>
              <w:t xml:space="preserve">1. Ciascun pagamento intermedio effettuato dalla Commissione è soggetto al rispetto dei seguenti requisiti: </w:t>
            </w:r>
          </w:p>
          <w:p w:rsidR="0099326E" w:rsidRPr="00C664DF" w:rsidRDefault="0099326E" w:rsidP="005803BF">
            <w:pPr>
              <w:spacing w:after="0"/>
              <w:jc w:val="both"/>
              <w:rPr>
                <w:sz w:val="20"/>
                <w:szCs w:val="20"/>
              </w:rPr>
            </w:pPr>
            <w:r w:rsidRPr="00C664DF">
              <w:rPr>
                <w:sz w:val="20"/>
                <w:szCs w:val="20"/>
              </w:rPr>
              <w:t>a) alla Commissione deve essere stata inviata una domanda di pagamento e una dichiarazione di spesa conformemente all'articolo 78;</w:t>
            </w:r>
          </w:p>
          <w:p w:rsidR="0099326E" w:rsidRPr="00C664DF" w:rsidRDefault="0099326E" w:rsidP="005803BF">
            <w:pPr>
              <w:spacing w:after="0"/>
              <w:jc w:val="both"/>
              <w:rPr>
                <w:sz w:val="20"/>
                <w:szCs w:val="20"/>
              </w:rPr>
            </w:pPr>
            <w:r w:rsidRPr="00C664DF">
              <w:rPr>
                <w:sz w:val="20"/>
                <w:szCs w:val="20"/>
              </w:rPr>
              <w:t>b) la Commissione non ha versato nell'intero periodo per ciascun asse prioritario una somma superiore all'importo massimo della partecipazione dei Fondi fissato nella decisione della Commissione che approva il programma operativo;</w:t>
            </w:r>
          </w:p>
          <w:p w:rsidR="0099326E" w:rsidRPr="00C664DF" w:rsidRDefault="0099326E" w:rsidP="005803BF">
            <w:pPr>
              <w:spacing w:after="0"/>
              <w:jc w:val="both"/>
              <w:rPr>
                <w:sz w:val="20"/>
                <w:szCs w:val="20"/>
              </w:rPr>
            </w:pPr>
            <w:r w:rsidRPr="00C664DF">
              <w:rPr>
                <w:sz w:val="20"/>
                <w:szCs w:val="20"/>
              </w:rPr>
              <w:t>c) l'autorità di gestione deve aver trasmesso alla Commissione l'ultimo rapporto annuale di esecuzione conformemente all'articolo 67, paragrafi 1 e 3;</w:t>
            </w:r>
          </w:p>
          <w:p w:rsidR="0099326E" w:rsidRPr="00C664DF" w:rsidRDefault="0099326E" w:rsidP="005803BF">
            <w:pPr>
              <w:spacing w:after="0"/>
              <w:jc w:val="both"/>
              <w:rPr>
                <w:sz w:val="20"/>
                <w:szCs w:val="20"/>
              </w:rPr>
            </w:pPr>
            <w:r w:rsidRPr="00C664DF">
              <w:rPr>
                <w:sz w:val="20"/>
                <w:szCs w:val="20"/>
              </w:rPr>
              <w:t>d) l'assenza di un parere motivato della Commissione per infrazione ai sensi dell'articolo 226 del trattato, in relazione ad operazioni le cui spese sono dichiarate nella domanda di pagamento in questione.</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2. In caso di mancato rispetto di uno o più requisiti di cui al paragrafo 1, la Commissione informa lo Stato membro e l'autorità di certificazione entro un mese, in modo che possano essere avviate le iniziative necessarie per rettificare la situazione.</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keepNext/>
              <w:spacing w:before="0" w:after="0"/>
              <w:jc w:val="both"/>
              <w:rPr>
                <w:b/>
                <w:i/>
                <w:sz w:val="20"/>
                <w:szCs w:val="20"/>
              </w:rPr>
            </w:pPr>
            <w:r w:rsidRPr="00C664DF">
              <w:rPr>
                <w:b/>
                <w:i/>
                <w:sz w:val="20"/>
                <w:szCs w:val="20"/>
              </w:rPr>
              <w:t>Articolo 87</w:t>
            </w:r>
          </w:p>
          <w:p w:rsidR="0099326E" w:rsidRPr="00C664DF" w:rsidRDefault="0099326E" w:rsidP="00C664DF">
            <w:pPr>
              <w:jc w:val="both"/>
              <w:rPr>
                <w:b/>
                <w:i/>
                <w:sz w:val="20"/>
                <w:szCs w:val="20"/>
              </w:rPr>
            </w:pPr>
            <w:r w:rsidRPr="00C664DF">
              <w:rPr>
                <w:b/>
                <w:i/>
                <w:sz w:val="20"/>
                <w:szCs w:val="20"/>
              </w:rPr>
              <w:t>Data di presentazione delle domande e termini per il pagamento</w:t>
            </w:r>
          </w:p>
        </w:tc>
      </w:tr>
      <w:tr w:rsidR="0099326E" w:rsidRPr="00C664DF" w:rsidTr="00C664DF">
        <w:tc>
          <w:tcPr>
            <w:tcW w:w="4673" w:type="dxa"/>
          </w:tcPr>
          <w:p w:rsidR="0099326E" w:rsidRPr="00C664DF" w:rsidRDefault="0099326E" w:rsidP="00C664DF">
            <w:pPr>
              <w:spacing w:after="0"/>
              <w:jc w:val="both"/>
              <w:rPr>
                <w:sz w:val="20"/>
                <w:szCs w:val="20"/>
              </w:rPr>
            </w:pPr>
          </w:p>
        </w:tc>
        <w:tc>
          <w:tcPr>
            <w:tcW w:w="4961" w:type="dxa"/>
          </w:tcPr>
          <w:p w:rsidR="0099326E" w:rsidRPr="00C664DF" w:rsidRDefault="0099326E" w:rsidP="00C664DF">
            <w:pPr>
              <w:spacing w:after="0"/>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 xml:space="preserve"> 1. L'autorità di certificazione si accerta che le domande di pagamenti intermedi per ciascun programma operativo siano raggruppate e trasmesse alla Commissione, nella misura del possibile, tre volte all'anno. Perché la Commissione possa procedere a un pagamento entro l'anno in corso, la domanda di pagamento è presentata al più tardi entro il 31 ottobre.</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5803BF">
            <w:pPr>
              <w:spacing w:after="0"/>
              <w:jc w:val="both"/>
              <w:rPr>
                <w:sz w:val="20"/>
                <w:szCs w:val="20"/>
              </w:rPr>
            </w:pPr>
            <w:r w:rsidRPr="00C664DF">
              <w:rPr>
                <w:sz w:val="20"/>
                <w:szCs w:val="20"/>
              </w:rPr>
              <w:t>5. Compatibilmente con la disponibilità di fondi, la Commissione effettua il pagamento intermedio entro 60 giorni dalla data di registrazione presso la Commissione della domanda di pagamento.</w:t>
            </w:r>
          </w:p>
        </w:tc>
        <w:tc>
          <w:tcPr>
            <w:tcW w:w="4643" w:type="dxa"/>
          </w:tcPr>
          <w:p w:rsidR="0099326E" w:rsidRPr="00C664DF" w:rsidRDefault="0099326E" w:rsidP="005803BF">
            <w:pPr>
              <w:spacing w:after="0"/>
              <w:jc w:val="both"/>
              <w:rPr>
                <w:sz w:val="20"/>
                <w:szCs w:val="20"/>
              </w:rPr>
            </w:pPr>
            <w:r w:rsidRPr="00C664DF">
              <w:rPr>
                <w:sz w:val="20"/>
                <w:szCs w:val="20"/>
              </w:rPr>
              <w:t>2. Compatibilmente con la disponibilità di fondi, ed in assenza di una sospensione dei pagamenti ai sensi dell'articolo 92, la Commissione effettua il pagamento intermedio entro due mesi dalla data di registrazione presso la Commissione della domanda di pagamento conforme ai requisiti di cui all'articolo 86.</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keepNext/>
              <w:jc w:val="both"/>
              <w:rPr>
                <w:b/>
                <w:i/>
                <w:sz w:val="20"/>
                <w:szCs w:val="20"/>
              </w:rPr>
            </w:pPr>
            <w:r w:rsidRPr="00C664DF">
              <w:rPr>
                <w:b/>
                <w:i/>
                <w:sz w:val="20"/>
                <w:szCs w:val="20"/>
              </w:rPr>
              <w:t>Articolo 88</w:t>
            </w:r>
          </w:p>
          <w:p w:rsidR="0099326E" w:rsidRPr="00C664DF" w:rsidRDefault="0099326E" w:rsidP="00C664DF">
            <w:pPr>
              <w:keepNext/>
              <w:jc w:val="both"/>
              <w:rPr>
                <w:b/>
                <w:i/>
                <w:sz w:val="20"/>
                <w:szCs w:val="20"/>
              </w:rPr>
            </w:pPr>
            <w:r w:rsidRPr="00C664DF">
              <w:rPr>
                <w:b/>
                <w:i/>
                <w:sz w:val="20"/>
                <w:szCs w:val="20"/>
              </w:rPr>
              <w:t>Chiusura parziale</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1. La chiusura parziale dei programmi operativi può essere effettuata secondo una periodicità stabilita dallo Stato membro.</w:t>
            </w:r>
          </w:p>
          <w:p w:rsidR="0099326E" w:rsidRPr="00C664DF" w:rsidRDefault="0099326E" w:rsidP="005803BF">
            <w:pPr>
              <w:spacing w:after="0"/>
              <w:jc w:val="both"/>
              <w:rPr>
                <w:sz w:val="20"/>
                <w:szCs w:val="20"/>
              </w:rPr>
            </w:pPr>
            <w:r w:rsidRPr="00C664DF">
              <w:rPr>
                <w:sz w:val="20"/>
                <w:szCs w:val="20"/>
              </w:rPr>
              <w:t>La chiusura parziale riguarda le operazioni completate entro il 31 dicembre dell'anno precedente. Ai fini del presente regolamento, si considerano completate le operazioni le cui attività sono state effettivamente realizzate e per le quali tutte le spese dei beneficiari ed il contributo pubblico corrispondente sono stati corrisposti.</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2. La chiusura parziale è effettuata a condizione che lo Stato membro trasmetta alla Commissione, entro il 31 dicembre di un determinato anno:</w:t>
            </w:r>
          </w:p>
          <w:p w:rsidR="0099326E" w:rsidRPr="00C664DF" w:rsidRDefault="0099326E" w:rsidP="005803BF">
            <w:pPr>
              <w:spacing w:after="0"/>
              <w:jc w:val="both"/>
              <w:rPr>
                <w:sz w:val="20"/>
                <w:szCs w:val="20"/>
              </w:rPr>
            </w:pPr>
            <w:r w:rsidRPr="00C664DF">
              <w:rPr>
                <w:sz w:val="20"/>
                <w:szCs w:val="20"/>
              </w:rPr>
              <w:t>a) una dichiarazione di spesa relativa alle operazioni di cui al paragrafo 1;</w:t>
            </w:r>
          </w:p>
          <w:p w:rsidR="0099326E" w:rsidRPr="00C664DF" w:rsidRDefault="0099326E" w:rsidP="005803BF">
            <w:pPr>
              <w:spacing w:after="0"/>
              <w:jc w:val="both"/>
              <w:rPr>
                <w:sz w:val="20"/>
                <w:szCs w:val="20"/>
              </w:rPr>
            </w:pPr>
            <w:r w:rsidRPr="00C664DF">
              <w:rPr>
                <w:sz w:val="20"/>
                <w:szCs w:val="20"/>
              </w:rPr>
              <w:t>b) una dichiarazione di chiusura parziale conformemente all'articolo 62, paragrafo 1, lettera d), punto iii).</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 xml:space="preserve">3. Le eventuali rettifiche finanziarie effettuate ai sensi degli articoli 98 e 99 relativamente ad operazioni </w:t>
            </w:r>
            <w:r w:rsidRPr="00C664DF">
              <w:rPr>
                <w:sz w:val="20"/>
                <w:szCs w:val="20"/>
              </w:rPr>
              <w:lastRenderedPageBreak/>
              <w:t>soggette a chiusura parziale si considerano rettifiche finanziarie nette.</w:t>
            </w:r>
          </w:p>
        </w:tc>
      </w:tr>
      <w:tr w:rsidR="0099326E" w:rsidRPr="00C664DF" w:rsidTr="00C664DF">
        <w:tc>
          <w:tcPr>
            <w:tcW w:w="4673" w:type="dxa"/>
          </w:tcPr>
          <w:p w:rsidR="0099326E" w:rsidRPr="00C664DF" w:rsidRDefault="0099326E" w:rsidP="00C664DF">
            <w:pPr>
              <w:jc w:val="both"/>
              <w:rPr>
                <w:b/>
                <w:i/>
                <w:sz w:val="20"/>
                <w:szCs w:val="20"/>
              </w:rPr>
            </w:pPr>
            <w:r w:rsidRPr="00C664DF">
              <w:rPr>
                <w:b/>
                <w:i/>
                <w:sz w:val="20"/>
                <w:szCs w:val="20"/>
              </w:rPr>
              <w:lastRenderedPageBreak/>
              <w:t>Articolo 83</w:t>
            </w:r>
          </w:p>
          <w:p w:rsidR="0099326E" w:rsidRPr="00C664DF" w:rsidRDefault="0099326E" w:rsidP="00C664DF">
            <w:pPr>
              <w:jc w:val="both"/>
              <w:rPr>
                <w:b/>
                <w:i/>
                <w:sz w:val="20"/>
                <w:szCs w:val="20"/>
              </w:rPr>
            </w:pPr>
            <w:r w:rsidRPr="00C664DF">
              <w:rPr>
                <w:b/>
                <w:i/>
                <w:sz w:val="20"/>
                <w:szCs w:val="20"/>
              </w:rPr>
              <w:t>Interruzione dei termini di pagamento</w:t>
            </w:r>
          </w:p>
        </w:tc>
        <w:tc>
          <w:tcPr>
            <w:tcW w:w="4961" w:type="dxa"/>
          </w:tcPr>
          <w:p w:rsidR="0099326E" w:rsidRPr="00C664DF" w:rsidRDefault="0099326E" w:rsidP="00C664DF">
            <w:pPr>
              <w:jc w:val="both"/>
              <w:rPr>
                <w:b/>
                <w:i/>
                <w:sz w:val="20"/>
                <w:szCs w:val="20"/>
              </w:rPr>
            </w:pPr>
          </w:p>
        </w:tc>
        <w:tc>
          <w:tcPr>
            <w:tcW w:w="4643" w:type="dxa"/>
          </w:tcPr>
          <w:p w:rsidR="0099326E" w:rsidRPr="00C664DF" w:rsidRDefault="0099326E" w:rsidP="00C664DF">
            <w:pPr>
              <w:keepNext/>
              <w:jc w:val="both"/>
              <w:rPr>
                <w:b/>
                <w:i/>
                <w:sz w:val="20"/>
                <w:szCs w:val="20"/>
              </w:rPr>
            </w:pPr>
            <w:r w:rsidRPr="00C664DF">
              <w:rPr>
                <w:b/>
                <w:i/>
                <w:sz w:val="20"/>
                <w:szCs w:val="20"/>
              </w:rPr>
              <w:t>Articolo 91</w:t>
            </w:r>
          </w:p>
          <w:p w:rsidR="0099326E" w:rsidRPr="00C664DF" w:rsidRDefault="0099326E" w:rsidP="00C664DF">
            <w:pPr>
              <w:keepNext/>
              <w:jc w:val="both"/>
              <w:rPr>
                <w:b/>
                <w:i/>
                <w:sz w:val="20"/>
                <w:szCs w:val="20"/>
              </w:rPr>
            </w:pPr>
            <w:r w:rsidRPr="00C664DF">
              <w:rPr>
                <w:b/>
                <w:i/>
                <w:sz w:val="20"/>
                <w:szCs w:val="20"/>
              </w:rPr>
              <w:t>Interruzione dei termini di pagamento</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1. I termini di pagamento di una richiesta di pagamento intermedio possono essere interrotti dall'ordinatore delegato ai sensi del regolamento finanziario per un periodo massimo di sei mesi qualora:</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 xml:space="preserve">1. I termini di pagamento possono essere interrotti dall'ordinatore delegato ai sensi del regolamento (CE, </w:t>
            </w:r>
            <w:proofErr w:type="spellStart"/>
            <w:r w:rsidRPr="00C664DF">
              <w:rPr>
                <w:sz w:val="20"/>
                <w:szCs w:val="20"/>
              </w:rPr>
              <w:t>Euratom</w:t>
            </w:r>
            <w:proofErr w:type="spellEnd"/>
            <w:r w:rsidRPr="00C664DF">
              <w:rPr>
                <w:sz w:val="20"/>
                <w:szCs w:val="20"/>
              </w:rPr>
              <w:t xml:space="preserve">) n. 1605/2002 per un periodo massimo di sei mesi qualora: </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a) a seguito di informazioni fornite da un organismo di audit nazionale o dell'Unione, vi siano prove chiare che facciano presumere carenze significative nel funzionamento del sistema di gestione e controllo;</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a) in un rapporto di un organismo di audit nazionale o comunitario vi siano prove che facciano presumere carenze significative nel funzionamento dei sistemi di gestione e di controllo;</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b) l'ordinatore delegato debba effettuare verifiche supplementari, essendo venuto a conoscenza della possibilità che le spese contenute in una richiesta di pagamento siano connesse a un'irregolarità con gravi conseguenze finanziarie;</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b) l'ordinatore delegato debba effettuare verifiche supplementari essendo venuto a conoscenza della possibilità che le spese contenute in una dichiarazione di spesa certificata siano connesse a gravi irregolarità che non sono state rettificate.</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c) non sia stato presentato uno dei documenti richiesti ai sensi dell'articolo 59, paragrafo 5, del regolamento finanziario.</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Gli Stati membri possono concedere un'estensione del periodo di interruzione di ulteriori tre mesi.</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Le norme specifiche di ciascun fondo per il FEAMP possono stabilire basi specifiche per l'interruzione dei pagamenti legati al mancato rispetto delle norme applicabili nell'ambito della politica comune della pesca, che devono essere proporzionate, vista la natura, la gravità, la durata e la ricorrenza della mancata conformità.</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 xml:space="preserve">2. L'ordinatore delegato limita l'interruzione dei termini di pagamento a quella parte delle spese oggetto della richiesta di pagamento in cui si rinvengano gli elementi di cui al paragrafo 1, primo comma, salvo qualora non sia possibile identificare la parte delle spese interessate. L'ordinatore delegato informa immediatamente per </w:t>
            </w:r>
            <w:r w:rsidRPr="00C664DF">
              <w:rPr>
                <w:sz w:val="20"/>
                <w:szCs w:val="20"/>
              </w:rPr>
              <w:lastRenderedPageBreak/>
              <w:t>iscritto lo Stato membro e l'autorità di gestione in merito ai motivi dell'interruzione, chiedendo a essi di porre rimedio alla situazione. L'ordinatore delegato pone fine all'interruzione non appena siano state adottate le misure necessarie.</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r w:rsidRPr="00C664DF">
              <w:rPr>
                <w:sz w:val="20"/>
                <w:szCs w:val="20"/>
              </w:rPr>
              <w:t>2. Lo Stato membro e l'autorità di certificazione sono immediatamente informati dei motivi dell'interruzione. L'interruzione termina non appena lo Stato membro adotta le misure necessarie.</w:t>
            </w:r>
          </w:p>
        </w:tc>
      </w:tr>
      <w:tr w:rsidR="0099326E" w:rsidRPr="00C664DF" w:rsidTr="00C664DF">
        <w:tc>
          <w:tcPr>
            <w:tcW w:w="4673" w:type="dxa"/>
          </w:tcPr>
          <w:p w:rsidR="0099326E" w:rsidRPr="00C664DF" w:rsidRDefault="0099326E" w:rsidP="00C664DF">
            <w:pPr>
              <w:jc w:val="center"/>
              <w:rPr>
                <w:sz w:val="20"/>
                <w:szCs w:val="20"/>
              </w:rPr>
            </w:pPr>
            <w:r w:rsidRPr="00C664DF">
              <w:rPr>
                <w:sz w:val="20"/>
                <w:szCs w:val="20"/>
              </w:rPr>
              <w:lastRenderedPageBreak/>
              <w:t>CAPO IV</w:t>
            </w:r>
          </w:p>
          <w:p w:rsidR="0099326E" w:rsidRPr="00C664DF" w:rsidRDefault="0099326E" w:rsidP="00C664DF">
            <w:pPr>
              <w:jc w:val="center"/>
              <w:rPr>
                <w:sz w:val="20"/>
                <w:szCs w:val="20"/>
              </w:rPr>
            </w:pPr>
            <w:r w:rsidRPr="00C664DF">
              <w:rPr>
                <w:sz w:val="20"/>
                <w:szCs w:val="20"/>
              </w:rPr>
              <w:t>Disimpegno</w:t>
            </w:r>
          </w:p>
        </w:tc>
        <w:tc>
          <w:tcPr>
            <w:tcW w:w="4961" w:type="dxa"/>
          </w:tcPr>
          <w:p w:rsidR="0099326E" w:rsidRPr="00C664DF" w:rsidRDefault="0099326E" w:rsidP="00C664DF">
            <w:pPr>
              <w:jc w:val="center"/>
              <w:rPr>
                <w:sz w:val="20"/>
                <w:szCs w:val="20"/>
              </w:rPr>
            </w:pPr>
          </w:p>
        </w:tc>
        <w:tc>
          <w:tcPr>
            <w:tcW w:w="4643" w:type="dxa"/>
          </w:tcPr>
          <w:p w:rsidR="0099326E" w:rsidRPr="00C664DF" w:rsidRDefault="0099326E" w:rsidP="00C664DF">
            <w:pPr>
              <w:jc w:val="center"/>
              <w:rPr>
                <w:sz w:val="20"/>
                <w:szCs w:val="20"/>
              </w:rPr>
            </w:pPr>
            <w:r w:rsidRPr="00C664DF">
              <w:rPr>
                <w:sz w:val="20"/>
                <w:szCs w:val="20"/>
              </w:rPr>
              <w:t>Sezione 7</w:t>
            </w:r>
          </w:p>
          <w:p w:rsidR="0099326E" w:rsidRPr="00C664DF" w:rsidRDefault="0099326E" w:rsidP="00C664DF">
            <w:pPr>
              <w:jc w:val="center"/>
              <w:rPr>
                <w:sz w:val="20"/>
                <w:szCs w:val="20"/>
              </w:rPr>
            </w:pPr>
            <w:r w:rsidRPr="00C664DF">
              <w:rPr>
                <w:sz w:val="20"/>
                <w:szCs w:val="20"/>
              </w:rPr>
              <w:t>Disimpegno automatico</w:t>
            </w:r>
          </w:p>
        </w:tc>
      </w:tr>
      <w:tr w:rsidR="0099326E" w:rsidRPr="00C664DF" w:rsidTr="00C664DF">
        <w:tc>
          <w:tcPr>
            <w:tcW w:w="4673" w:type="dxa"/>
          </w:tcPr>
          <w:p w:rsidR="0099326E" w:rsidRPr="00C664DF" w:rsidRDefault="0099326E" w:rsidP="00C664DF">
            <w:pPr>
              <w:jc w:val="both"/>
              <w:rPr>
                <w:b/>
                <w:i/>
                <w:sz w:val="20"/>
                <w:szCs w:val="20"/>
              </w:rPr>
            </w:pPr>
            <w:r w:rsidRPr="00C664DF">
              <w:rPr>
                <w:b/>
                <w:i/>
                <w:sz w:val="20"/>
                <w:szCs w:val="20"/>
              </w:rPr>
              <w:t>Articolo 86</w:t>
            </w:r>
          </w:p>
          <w:p w:rsidR="0099326E" w:rsidRPr="00C664DF" w:rsidRDefault="0099326E" w:rsidP="00C664DF">
            <w:pPr>
              <w:jc w:val="both"/>
              <w:rPr>
                <w:b/>
                <w:i/>
                <w:sz w:val="20"/>
                <w:szCs w:val="20"/>
              </w:rPr>
            </w:pPr>
            <w:r w:rsidRPr="00C664DF">
              <w:rPr>
                <w:b/>
                <w:i/>
                <w:sz w:val="20"/>
                <w:szCs w:val="20"/>
              </w:rPr>
              <w:t>Principi</w:t>
            </w:r>
          </w:p>
        </w:tc>
        <w:tc>
          <w:tcPr>
            <w:tcW w:w="4961" w:type="dxa"/>
          </w:tcPr>
          <w:p w:rsidR="0099326E" w:rsidRPr="00C664DF" w:rsidRDefault="0099326E" w:rsidP="00C664DF">
            <w:pPr>
              <w:keepNext/>
              <w:jc w:val="both"/>
              <w:rPr>
                <w:b/>
                <w:i/>
                <w:sz w:val="20"/>
                <w:szCs w:val="20"/>
              </w:rPr>
            </w:pPr>
            <w:r w:rsidRPr="00C664DF">
              <w:rPr>
                <w:b/>
                <w:i/>
                <w:sz w:val="20"/>
                <w:szCs w:val="20"/>
              </w:rPr>
              <w:t>Articolo 136</w:t>
            </w:r>
          </w:p>
          <w:p w:rsidR="0099326E" w:rsidRPr="00C664DF" w:rsidRDefault="0099326E" w:rsidP="00C664DF">
            <w:pPr>
              <w:keepNext/>
              <w:jc w:val="both"/>
              <w:rPr>
                <w:b/>
                <w:i/>
                <w:sz w:val="20"/>
                <w:szCs w:val="20"/>
              </w:rPr>
            </w:pPr>
            <w:r w:rsidRPr="00C664DF">
              <w:rPr>
                <w:b/>
                <w:i/>
                <w:sz w:val="20"/>
                <w:szCs w:val="20"/>
              </w:rPr>
              <w:t>Disimpegno</w:t>
            </w:r>
          </w:p>
        </w:tc>
        <w:tc>
          <w:tcPr>
            <w:tcW w:w="4643" w:type="dxa"/>
          </w:tcPr>
          <w:p w:rsidR="0099326E" w:rsidRPr="00C664DF" w:rsidRDefault="0099326E" w:rsidP="00C664DF">
            <w:pPr>
              <w:keepNext/>
              <w:jc w:val="both"/>
              <w:rPr>
                <w:b/>
                <w:i/>
                <w:sz w:val="20"/>
                <w:szCs w:val="20"/>
              </w:rPr>
            </w:pPr>
            <w:r w:rsidRPr="00C664DF">
              <w:rPr>
                <w:b/>
                <w:i/>
                <w:sz w:val="20"/>
                <w:szCs w:val="20"/>
              </w:rPr>
              <w:t>Articolo 93</w:t>
            </w:r>
          </w:p>
          <w:p w:rsidR="0099326E" w:rsidRPr="00C664DF" w:rsidRDefault="0099326E" w:rsidP="00C664DF">
            <w:pPr>
              <w:keepNext/>
              <w:jc w:val="both"/>
              <w:rPr>
                <w:b/>
                <w:i/>
                <w:sz w:val="20"/>
                <w:szCs w:val="20"/>
              </w:rPr>
            </w:pPr>
            <w:r w:rsidRPr="00C664DF">
              <w:rPr>
                <w:b/>
                <w:i/>
                <w:sz w:val="20"/>
                <w:szCs w:val="20"/>
              </w:rPr>
              <w:t>Principi</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1. Tutti i programmi sono sottoposti a una procedura di disimpegno fondata sul principio che sono disimpegnati gli importi connessi a un impegno che non sono coperti da un prefinanziamento o da una richiesta di pagamento entro un determinato periodo di tempo, comprendendo ogni richiesta di pagamento interamente o parzialmente soggetta a interruzione della scadenza di pagamento o a sospensione dei pagamenti.</w:t>
            </w:r>
          </w:p>
        </w:tc>
        <w:tc>
          <w:tcPr>
            <w:tcW w:w="4961" w:type="dxa"/>
          </w:tcPr>
          <w:p w:rsidR="0099326E" w:rsidRPr="00C664DF" w:rsidRDefault="0099326E" w:rsidP="005803BF">
            <w:pPr>
              <w:spacing w:after="0"/>
              <w:jc w:val="both"/>
              <w:rPr>
                <w:sz w:val="20"/>
                <w:szCs w:val="20"/>
              </w:rPr>
            </w:pPr>
            <w:r w:rsidRPr="00C664DF">
              <w:rPr>
                <w:sz w:val="20"/>
                <w:szCs w:val="20"/>
              </w:rPr>
              <w:t>1. La Commissione procede al disimpegno della parte dell'importo in un programma operativo che non sia stata utilizzata per il pagamento del prefinanziamento iniziale e annuale e per i pagamenti intermedi entro il 31 dicembre del terzo esercizio finanziario successivo a quello dell'impegno di bilancio nell'ambito del programma operativo, o per la quale non sia stata presentata, a norma dell'articolo 131, una domanda di pagamento redatta a norma dell'articolo 135.</w:t>
            </w:r>
          </w:p>
        </w:tc>
        <w:tc>
          <w:tcPr>
            <w:tcW w:w="4643" w:type="dxa"/>
          </w:tcPr>
          <w:p w:rsidR="0099326E" w:rsidRPr="00C664DF" w:rsidRDefault="0099326E" w:rsidP="005803BF">
            <w:pPr>
              <w:spacing w:after="0"/>
              <w:jc w:val="both"/>
              <w:rPr>
                <w:sz w:val="20"/>
                <w:szCs w:val="20"/>
              </w:rPr>
            </w:pPr>
            <w:r w:rsidRPr="00C664DF">
              <w:rPr>
                <w:sz w:val="20"/>
                <w:szCs w:val="20"/>
              </w:rPr>
              <w:t>1. La Commissione procede al disimpegno automatico della parte di un impegno di bilancio connesso ad un programma operativo che non è stata utilizzata per il prefinanziamento o per i pagamenti intermedi, o per la quale non le è stata trasmessa una domanda di pagamento ai sensi dell'articolo 86, entro il 31 dicembre del secondo anno successivo a quello dell'impegno di bilancio nell'ambito del programma, salvo l'eccezione di cui al paragrafo 2.</w:t>
            </w:r>
          </w:p>
        </w:tc>
      </w:tr>
      <w:tr w:rsidR="0099326E" w:rsidRPr="00C664DF" w:rsidTr="00C664DF">
        <w:tc>
          <w:tcPr>
            <w:tcW w:w="4673" w:type="dxa"/>
          </w:tcPr>
          <w:p w:rsidR="0099326E" w:rsidRPr="00C664DF" w:rsidRDefault="0099326E" w:rsidP="005803BF">
            <w:pPr>
              <w:spacing w:after="0"/>
              <w:jc w:val="both"/>
              <w:rPr>
                <w:sz w:val="20"/>
                <w:szCs w:val="20"/>
              </w:rPr>
            </w:pPr>
          </w:p>
        </w:tc>
        <w:tc>
          <w:tcPr>
            <w:tcW w:w="4961" w:type="dxa"/>
          </w:tcPr>
          <w:p w:rsidR="0099326E" w:rsidRPr="00C664DF" w:rsidRDefault="0099326E" w:rsidP="005803BF">
            <w:pPr>
              <w:spacing w:after="0"/>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2. Per gli Stati membri il cui PIL nel periodo 2001-2003 era inferiore all'85 % della media UE a 25 nello stesso periodo di cui all'allegato II, il termine di cui al paragrafo 1 è fissato al 31 dicembre del terzo anno successivo all'anno dell'impegno di bilancio annuale effettuato tra il 2007 e il 2010 a titolo dei rispettivi programmi operativi.</w:t>
            </w:r>
          </w:p>
          <w:p w:rsidR="0099326E" w:rsidRPr="00C664DF" w:rsidRDefault="0099326E" w:rsidP="005803BF">
            <w:pPr>
              <w:spacing w:after="0"/>
              <w:jc w:val="both"/>
              <w:rPr>
                <w:sz w:val="20"/>
                <w:szCs w:val="20"/>
              </w:rPr>
            </w:pPr>
            <w:r w:rsidRPr="00C664DF">
              <w:rPr>
                <w:sz w:val="20"/>
                <w:szCs w:val="20"/>
              </w:rPr>
              <w:t>Questo termine si applica anche all'impegno di bilancio annuale tra il 2007 e il 2010 in un programma operativo a norma dell'obiettivo «Cooperazione territoriale europea» se almeno uno dei partecipanti è uno Stato membro di cui al primo comma.</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2. L'impegno relativo all'ultimo anno del periodo è disimpegnato conformemente alle norme da seguire per la chiusura dei programmi.</w:t>
            </w:r>
          </w:p>
        </w:tc>
        <w:tc>
          <w:tcPr>
            <w:tcW w:w="4961" w:type="dxa"/>
          </w:tcPr>
          <w:p w:rsidR="0099326E" w:rsidRPr="00C664DF" w:rsidRDefault="0099326E" w:rsidP="005803BF">
            <w:pPr>
              <w:spacing w:after="0"/>
              <w:jc w:val="both"/>
              <w:rPr>
                <w:sz w:val="20"/>
                <w:szCs w:val="20"/>
              </w:rPr>
            </w:pPr>
            <w:r w:rsidRPr="00C664DF">
              <w:rPr>
                <w:sz w:val="20"/>
                <w:szCs w:val="20"/>
              </w:rPr>
              <w:t>2. La parte di impegni ancora aperti al 31 dicembre 2023 è disimpegnata qualora la Commissione non abbia ricevuto i documenti prescritti ai sensi dell'articolo 141, paragrafo 1, entro il termine stabilito all'articolo 141, paragrafo 1.</w:t>
            </w:r>
          </w:p>
        </w:tc>
        <w:tc>
          <w:tcPr>
            <w:tcW w:w="4643" w:type="dxa"/>
          </w:tcPr>
          <w:p w:rsidR="0099326E" w:rsidRPr="00C664DF" w:rsidRDefault="0099326E" w:rsidP="005803BF">
            <w:pPr>
              <w:spacing w:after="0"/>
              <w:jc w:val="both"/>
              <w:rPr>
                <w:sz w:val="20"/>
                <w:szCs w:val="20"/>
              </w:rPr>
            </w:pPr>
            <w:r w:rsidRPr="00C664DF">
              <w:rPr>
                <w:sz w:val="20"/>
                <w:szCs w:val="20"/>
              </w:rPr>
              <w:t>3. La parte di impegni ancora aperti al 31 dicembre 2015 è automaticamente disimpegnata qualora la Commissione non abbia ricevuto al riguardo una domanda di pagamento ricevibile entro il 31 marzo 2017.</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lastRenderedPageBreak/>
              <w:t>3. Le norme specifiche di ciascun fondo specificano l'applicazione precisa della regola del disimpegno per ciascun fondo SIE.</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4. La parte di impegni ancora aperti è disimpegnata qualora non sia stato presentato alla Commissione uno dei documenti richiesti per la chiusura entro i termini stabiliti nelle norme specifiche di ciascun fondo.</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5. Gli impegni di bilancio riguardanti la riserva di efficacia dell'attuazione sono disciplinati unicamente dalla procedura di disimpegno di cui al paragrafo 4.</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4. Se il presente regolamento entra in vigore dopo il 1° gennaio 2007, il periodo al termine del quale si può procedere al primo disimpegno automatico di cui al paragrafo 1 è prorogato, per il primo impegno, di un numero di mesi pari a quelli trascorsi tra il 1° gennaio 2007 e la data del primo impegno di bilancio.</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b/>
                <w:i/>
                <w:sz w:val="20"/>
                <w:szCs w:val="20"/>
              </w:rPr>
            </w:pPr>
            <w:r w:rsidRPr="00C664DF">
              <w:rPr>
                <w:b/>
                <w:i/>
                <w:sz w:val="20"/>
                <w:szCs w:val="20"/>
              </w:rPr>
              <w:t>Articolo 94</w:t>
            </w:r>
          </w:p>
          <w:p w:rsidR="0099326E" w:rsidRPr="00C664DF" w:rsidRDefault="0099326E" w:rsidP="00C664DF">
            <w:pPr>
              <w:jc w:val="both"/>
              <w:rPr>
                <w:b/>
                <w:i/>
                <w:sz w:val="20"/>
                <w:szCs w:val="20"/>
              </w:rPr>
            </w:pPr>
            <w:r w:rsidRPr="00C664DF">
              <w:rPr>
                <w:b/>
                <w:i/>
                <w:sz w:val="20"/>
                <w:szCs w:val="20"/>
              </w:rPr>
              <w:t>Periodo di interruzione per i grandi progetti e i regimi di aiuto</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Allorché la Commissione decide di autorizzare un grande progetto o un regime di aiuto, gli importi potenzialmente soggetti a disimpegno automatico sono ridotti degli importi annuali interessati da tali grandi progetti o regimi di aiuto.</w:t>
            </w:r>
          </w:p>
          <w:p w:rsidR="0099326E" w:rsidRPr="00C664DF" w:rsidRDefault="0099326E" w:rsidP="005803BF">
            <w:pPr>
              <w:spacing w:after="0"/>
              <w:jc w:val="both"/>
              <w:rPr>
                <w:sz w:val="20"/>
                <w:szCs w:val="20"/>
              </w:rPr>
            </w:pPr>
            <w:r w:rsidRPr="00C664DF">
              <w:rPr>
                <w:sz w:val="20"/>
                <w:szCs w:val="20"/>
              </w:rPr>
              <w:t>Per tali importi annuali, la data d'inizio per il calcolo dei termini per il disimpegno automatico di cui all'articolo 93 è la data della decisione successiva necessaria al fine di autorizzare tali grandi progetti o regimi di aiuto.</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b/>
                <w:i/>
                <w:sz w:val="20"/>
                <w:szCs w:val="20"/>
              </w:rPr>
            </w:pPr>
            <w:r w:rsidRPr="00C664DF">
              <w:rPr>
                <w:b/>
                <w:i/>
                <w:sz w:val="20"/>
                <w:szCs w:val="20"/>
              </w:rPr>
              <w:t>Articolo 95</w:t>
            </w:r>
          </w:p>
          <w:p w:rsidR="0099326E" w:rsidRPr="00C664DF" w:rsidRDefault="0099326E" w:rsidP="00C664DF">
            <w:pPr>
              <w:jc w:val="both"/>
              <w:rPr>
                <w:b/>
                <w:i/>
                <w:sz w:val="20"/>
                <w:szCs w:val="20"/>
              </w:rPr>
            </w:pPr>
            <w:r w:rsidRPr="00C664DF">
              <w:rPr>
                <w:b/>
                <w:i/>
                <w:sz w:val="20"/>
                <w:szCs w:val="20"/>
              </w:rPr>
              <w:t>Periodo di interruzione per procedimenti giudiziari e ricorsi amministrativi</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 xml:space="preserve">L'importo potenzialmente soggetto al disimpegno automatico è ridotto degli importi che l'autorità di certificazione non ha potuto dichiarare alla </w:t>
            </w:r>
            <w:r w:rsidRPr="00C664DF">
              <w:rPr>
                <w:sz w:val="20"/>
                <w:szCs w:val="20"/>
              </w:rPr>
              <w:lastRenderedPageBreak/>
              <w:t>Commissione a causa di operazioni sospese da un procedimento giudiziario o da un ricorso amministrativo con effetto sospensivo, a condizione che lo Stato membro trasmetta alla Commissione un'informativa motivata entro il 31 dicembre del secondo o terzo anno successivo a quello dell'impegno di bilancio ai sensi dell'articolo 93.</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 xml:space="preserve">Per la parte di impegni ancora aperti al 31 dicembre 2015, il termine di cui all'articolo 93, paragrafo 2, è interrotto a queste stesse condizioni per quanto concerne gli importi corrispondenti alle operazioni interessate. </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5803BF">
            <w:pPr>
              <w:spacing w:after="0"/>
              <w:jc w:val="both"/>
              <w:rPr>
                <w:sz w:val="20"/>
                <w:szCs w:val="20"/>
              </w:rPr>
            </w:pPr>
            <w:r w:rsidRPr="00C664DF">
              <w:rPr>
                <w:sz w:val="20"/>
                <w:szCs w:val="20"/>
              </w:rPr>
              <w:t>La riduzione summenzionata può essere richiesta una volta, se la sospensione è durata fino ad un anno, o più volte, per il corrispondente numero di anni compresi tra la data della decisione giudiziaria o amministrativa che sospende l'esecuzione dell'operazione e la data della decisione giuridica o amministrativa finale.</w:t>
            </w:r>
          </w:p>
        </w:tc>
      </w:tr>
      <w:tr w:rsidR="0099326E" w:rsidRPr="00C664DF" w:rsidTr="00C664DF">
        <w:tc>
          <w:tcPr>
            <w:tcW w:w="4673" w:type="dxa"/>
          </w:tcPr>
          <w:p w:rsidR="0099326E" w:rsidRPr="00C664DF" w:rsidRDefault="0099326E" w:rsidP="00C664DF">
            <w:pPr>
              <w:jc w:val="both"/>
              <w:rPr>
                <w:b/>
                <w:i/>
                <w:sz w:val="20"/>
                <w:szCs w:val="20"/>
              </w:rPr>
            </w:pPr>
            <w:r w:rsidRPr="00C664DF">
              <w:rPr>
                <w:b/>
                <w:i/>
                <w:sz w:val="20"/>
                <w:szCs w:val="20"/>
              </w:rPr>
              <w:t>Articolo 87</w:t>
            </w:r>
          </w:p>
          <w:p w:rsidR="0099326E" w:rsidRPr="00C664DF" w:rsidRDefault="0099326E" w:rsidP="00C664DF">
            <w:pPr>
              <w:jc w:val="both"/>
              <w:rPr>
                <w:b/>
                <w:i/>
                <w:sz w:val="20"/>
                <w:szCs w:val="20"/>
              </w:rPr>
            </w:pPr>
            <w:r w:rsidRPr="00C664DF">
              <w:rPr>
                <w:b/>
                <w:i/>
                <w:sz w:val="20"/>
                <w:szCs w:val="20"/>
              </w:rPr>
              <w:t>Eccezioni al disimpegno</w:t>
            </w:r>
          </w:p>
        </w:tc>
        <w:tc>
          <w:tcPr>
            <w:tcW w:w="4961" w:type="dxa"/>
          </w:tcPr>
          <w:p w:rsidR="0099326E" w:rsidRPr="00C664DF" w:rsidRDefault="0099326E" w:rsidP="00C664DF">
            <w:pPr>
              <w:jc w:val="both"/>
              <w:rPr>
                <w:b/>
                <w:i/>
                <w:sz w:val="20"/>
                <w:szCs w:val="20"/>
              </w:rPr>
            </w:pPr>
          </w:p>
        </w:tc>
        <w:tc>
          <w:tcPr>
            <w:tcW w:w="4643" w:type="dxa"/>
          </w:tcPr>
          <w:p w:rsidR="0099326E" w:rsidRPr="00C664DF" w:rsidRDefault="0099326E" w:rsidP="00C664DF">
            <w:pPr>
              <w:jc w:val="both"/>
              <w:rPr>
                <w:b/>
                <w:i/>
                <w:sz w:val="20"/>
                <w:szCs w:val="20"/>
              </w:rPr>
            </w:pPr>
            <w:r w:rsidRPr="00C664DF">
              <w:rPr>
                <w:b/>
                <w:i/>
                <w:sz w:val="20"/>
                <w:szCs w:val="20"/>
              </w:rPr>
              <w:t>Articolo 96</w:t>
            </w:r>
          </w:p>
          <w:p w:rsidR="0099326E" w:rsidRPr="00C664DF" w:rsidRDefault="0099326E" w:rsidP="00C664DF">
            <w:pPr>
              <w:jc w:val="both"/>
              <w:rPr>
                <w:b/>
                <w:i/>
                <w:sz w:val="20"/>
                <w:szCs w:val="20"/>
              </w:rPr>
            </w:pPr>
            <w:r w:rsidRPr="00C664DF">
              <w:rPr>
                <w:b/>
                <w:i/>
                <w:sz w:val="20"/>
                <w:szCs w:val="20"/>
              </w:rPr>
              <w:t>Eccezioni al disimpegno automatico</w:t>
            </w:r>
          </w:p>
        </w:tc>
      </w:tr>
      <w:tr w:rsidR="0099326E" w:rsidRPr="00C664DF" w:rsidTr="00C664DF">
        <w:tc>
          <w:tcPr>
            <w:tcW w:w="4673" w:type="dxa"/>
          </w:tcPr>
          <w:p w:rsidR="0099326E" w:rsidRPr="00C664DF" w:rsidRDefault="0099326E" w:rsidP="005803BF">
            <w:pPr>
              <w:spacing w:after="0"/>
              <w:jc w:val="both"/>
              <w:rPr>
                <w:sz w:val="20"/>
                <w:szCs w:val="20"/>
              </w:rPr>
            </w:pPr>
            <w:r w:rsidRPr="00C664DF">
              <w:rPr>
                <w:sz w:val="20"/>
                <w:szCs w:val="20"/>
              </w:rPr>
              <w:t>1. L'importo interessato dal disimpegno si intende ridotto degli importi equivalenti alla parte dell'impegno di bilancio per la quale:</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D5155A">
            <w:pPr>
              <w:spacing w:after="0"/>
              <w:jc w:val="both"/>
              <w:rPr>
                <w:sz w:val="20"/>
                <w:szCs w:val="20"/>
              </w:rPr>
            </w:pPr>
            <w:r w:rsidRPr="00C664DF">
              <w:rPr>
                <w:sz w:val="20"/>
                <w:szCs w:val="20"/>
              </w:rPr>
              <w:t>Non rientrano nel calcolo del disimpegno automatico:</w:t>
            </w:r>
          </w:p>
        </w:tc>
      </w:tr>
      <w:tr w:rsidR="0099326E" w:rsidRPr="00C664DF" w:rsidTr="00C664DF">
        <w:tc>
          <w:tcPr>
            <w:tcW w:w="4673" w:type="dxa"/>
          </w:tcPr>
          <w:p w:rsidR="0099326E" w:rsidRPr="00C664DF" w:rsidRDefault="0099326E" w:rsidP="00C664DF">
            <w:pPr>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D5155A">
            <w:pPr>
              <w:spacing w:after="0"/>
              <w:jc w:val="both"/>
              <w:rPr>
                <w:sz w:val="20"/>
                <w:szCs w:val="20"/>
              </w:rPr>
            </w:pPr>
            <w:r w:rsidRPr="00C664DF">
              <w:rPr>
                <w:sz w:val="20"/>
                <w:szCs w:val="20"/>
              </w:rPr>
              <w:t>a) la parte dell'impegno di bilancio per la quale è stata presentata una domanda di pagamento, ma il cui rimborso è stato interrotto o sospeso dalla Commissione il 31 dicembre del secondo o terzo anno successivo a quello dell'impegno di bilancio ai sensi dell'articolo 93 e conformemente agli articoli 91 e 92. Quando sarà stato risolto il problema all'origine dell'interruzione o della sospensione, la regola del disimpegno automatico si applicherà alla parte dell'impegno di bilancio interessata;</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a) le operazioni sono sospese in virtù di un procedimento giudiziario o di un ricorso amministrativo con effetto sospensivo; o</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D5155A">
            <w:pPr>
              <w:spacing w:after="0"/>
              <w:jc w:val="both"/>
              <w:rPr>
                <w:sz w:val="20"/>
                <w:szCs w:val="20"/>
              </w:rPr>
            </w:pP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D5155A">
            <w:pPr>
              <w:spacing w:after="0"/>
              <w:jc w:val="both"/>
              <w:rPr>
                <w:sz w:val="20"/>
                <w:szCs w:val="20"/>
              </w:rPr>
            </w:pPr>
            <w:r w:rsidRPr="00C664DF">
              <w:rPr>
                <w:sz w:val="20"/>
                <w:szCs w:val="20"/>
              </w:rPr>
              <w:t>b) la parte dell'impegno di bilancio per la quale è stata presentata una domanda di pagamento ma il cui rimborso è stato soggetto a un massimale, segnatamente per mancanza di risorse di bilancio;</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 xml:space="preserve">b) non è stato possibile eseguire una richiesta di pagamento per cause di forza maggiore che compromettono gravemente l'attuazione del programma, in tutto o in parte. </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D5155A">
            <w:pPr>
              <w:spacing w:after="0"/>
              <w:jc w:val="both"/>
              <w:rPr>
                <w:sz w:val="20"/>
                <w:szCs w:val="20"/>
              </w:rPr>
            </w:pPr>
            <w:r w:rsidRPr="00C664DF">
              <w:rPr>
                <w:sz w:val="20"/>
                <w:szCs w:val="20"/>
              </w:rPr>
              <w:t xml:space="preserve">c) la parte dell'impegno di bilancio per la quale non è stato possibile presentare una domanda di pagamento ricevibile per cause di forza maggiore che compromettono gravemente l'attuazione del programma operativo. </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Le autorità nazionali che invocano la forza maggiore di cui al primo comma, lettera b), ne dimostrano le conseguenze dirette sulla realizzazione di tutto o parte del programma.</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D5155A">
            <w:pPr>
              <w:spacing w:after="0"/>
              <w:jc w:val="both"/>
              <w:rPr>
                <w:sz w:val="20"/>
                <w:szCs w:val="20"/>
              </w:rPr>
            </w:pPr>
            <w:r w:rsidRPr="00C664DF">
              <w:rPr>
                <w:sz w:val="20"/>
                <w:szCs w:val="20"/>
              </w:rPr>
              <w:t>Le autorità nazionali che invocano la forza maggiore ne dimostrano le conseguenze dirette sull'attuazione della totalità o di una parte del programma.</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Ai fini del primo comma, lettere a) e b), la riduzione può essere richiesta una volta se la sospensione o la situazione di forza maggiore sono durate non più di un anno, o un numero di volte che corrisponde alla durata della situazione di forza maggiore o al numero di anni compresi tra la data della decisione giudiziaria o amministrativa che sospende l'esecuzione dell'operazione e la data della decisione finale.</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2. Entro il 31 gennaio lo Stato membro invia alla Commissione informazioni in merito alle eccezioni di cui al paragrafo 1, primo comma, lettere a) e b), per l'importo da dichiarare entro la chiusura dell'esercizio precedente.</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r w:rsidR="0099326E" w:rsidRPr="00C664DF" w:rsidTr="00C664DF">
        <w:tc>
          <w:tcPr>
            <w:tcW w:w="4673" w:type="dxa"/>
          </w:tcPr>
          <w:p w:rsidR="0099326E" w:rsidRPr="00C664DF" w:rsidRDefault="0099326E" w:rsidP="00C664DF">
            <w:pPr>
              <w:jc w:val="both"/>
              <w:rPr>
                <w:b/>
                <w:i/>
                <w:sz w:val="20"/>
                <w:szCs w:val="20"/>
              </w:rPr>
            </w:pPr>
            <w:r w:rsidRPr="00C664DF">
              <w:rPr>
                <w:b/>
                <w:i/>
                <w:sz w:val="20"/>
                <w:szCs w:val="20"/>
              </w:rPr>
              <w:t>Articolo 88</w:t>
            </w:r>
          </w:p>
          <w:p w:rsidR="0099326E" w:rsidRPr="00C664DF" w:rsidRDefault="0099326E" w:rsidP="00C664DF">
            <w:pPr>
              <w:jc w:val="both"/>
              <w:rPr>
                <w:b/>
                <w:i/>
                <w:sz w:val="20"/>
                <w:szCs w:val="20"/>
              </w:rPr>
            </w:pPr>
            <w:r w:rsidRPr="00C664DF">
              <w:rPr>
                <w:b/>
                <w:i/>
                <w:sz w:val="20"/>
                <w:szCs w:val="20"/>
              </w:rPr>
              <w:t>Procedura</w:t>
            </w:r>
          </w:p>
        </w:tc>
        <w:tc>
          <w:tcPr>
            <w:tcW w:w="4961" w:type="dxa"/>
          </w:tcPr>
          <w:p w:rsidR="0099326E" w:rsidRPr="00C664DF" w:rsidRDefault="0099326E" w:rsidP="00C664DF">
            <w:pPr>
              <w:jc w:val="both"/>
              <w:rPr>
                <w:b/>
                <w:i/>
                <w:sz w:val="20"/>
                <w:szCs w:val="20"/>
              </w:rPr>
            </w:pPr>
          </w:p>
        </w:tc>
        <w:tc>
          <w:tcPr>
            <w:tcW w:w="4643" w:type="dxa"/>
          </w:tcPr>
          <w:p w:rsidR="0099326E" w:rsidRPr="00C664DF" w:rsidRDefault="0099326E" w:rsidP="00C664DF">
            <w:pPr>
              <w:jc w:val="both"/>
              <w:rPr>
                <w:b/>
                <w:i/>
                <w:sz w:val="20"/>
                <w:szCs w:val="20"/>
              </w:rPr>
            </w:pPr>
            <w:r w:rsidRPr="00C664DF">
              <w:rPr>
                <w:b/>
                <w:i/>
                <w:sz w:val="20"/>
                <w:szCs w:val="20"/>
              </w:rPr>
              <w:t>Articolo 97</w:t>
            </w:r>
          </w:p>
          <w:p w:rsidR="0099326E" w:rsidRPr="00C664DF" w:rsidRDefault="0099326E" w:rsidP="00C664DF">
            <w:pPr>
              <w:jc w:val="both"/>
              <w:rPr>
                <w:b/>
                <w:i/>
                <w:sz w:val="20"/>
                <w:szCs w:val="20"/>
              </w:rPr>
            </w:pPr>
            <w:r w:rsidRPr="00C664DF">
              <w:rPr>
                <w:b/>
                <w:i/>
                <w:sz w:val="20"/>
                <w:szCs w:val="20"/>
              </w:rPr>
              <w:t>Procedura</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1. La Commissione informa in tempo utile lo Stato membro e l'autorità di gestione ogniqualvolta esista un rischio di applicazione della norma sul disimpegno ai sensi dell'articolo 86.</w:t>
            </w:r>
          </w:p>
        </w:tc>
        <w:tc>
          <w:tcPr>
            <w:tcW w:w="4961" w:type="dxa"/>
          </w:tcPr>
          <w:p w:rsidR="0099326E" w:rsidRPr="00C664DF" w:rsidRDefault="0099326E" w:rsidP="00D5155A">
            <w:pPr>
              <w:spacing w:after="0"/>
              <w:jc w:val="both"/>
              <w:rPr>
                <w:sz w:val="20"/>
                <w:szCs w:val="20"/>
              </w:rPr>
            </w:pPr>
          </w:p>
        </w:tc>
        <w:tc>
          <w:tcPr>
            <w:tcW w:w="4643" w:type="dxa"/>
          </w:tcPr>
          <w:p w:rsidR="0099326E" w:rsidRPr="00C664DF" w:rsidRDefault="0099326E" w:rsidP="00D5155A">
            <w:pPr>
              <w:spacing w:after="0"/>
              <w:jc w:val="both"/>
              <w:rPr>
                <w:sz w:val="20"/>
                <w:szCs w:val="20"/>
              </w:rPr>
            </w:pPr>
            <w:r w:rsidRPr="00C664DF">
              <w:rPr>
                <w:sz w:val="20"/>
                <w:szCs w:val="20"/>
              </w:rPr>
              <w:t xml:space="preserve">1. La Commissione informa in tempo utile lo Stato membro e le autorità interessate ogniqualvolta esista un rischio di applicazione di disimpegno automatico di cui all'articolo 93. </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 xml:space="preserve">2. Sulla base delle informazioni che ha ricevuto al 31 gennaio, la Commissione informa lo Stato membro e </w:t>
            </w:r>
            <w:r w:rsidRPr="00C664DF">
              <w:rPr>
                <w:sz w:val="20"/>
                <w:szCs w:val="20"/>
              </w:rPr>
              <w:lastRenderedPageBreak/>
              <w:t>l'autorità di gestione circa l'importo del disimpegno risultante da dette informazioni.</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r w:rsidRPr="00C664DF">
              <w:rPr>
                <w:sz w:val="20"/>
                <w:szCs w:val="20"/>
              </w:rPr>
              <w:t>La Commissione informa lo Stato membro e le autorità interessate circa l'importo del disimpegno automatico risultante dalle informazioni in suo possesso.</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lastRenderedPageBreak/>
              <w:t>3. Lo Stato membro dispone di due mesi per accettare l'importo oggetto del disimpegno o per trasmettere osservazioni.</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D5155A">
            <w:pPr>
              <w:spacing w:after="0"/>
              <w:jc w:val="both"/>
              <w:rPr>
                <w:sz w:val="20"/>
                <w:szCs w:val="20"/>
              </w:rPr>
            </w:pPr>
            <w:r w:rsidRPr="00C664DF">
              <w:rPr>
                <w:sz w:val="20"/>
                <w:szCs w:val="20"/>
              </w:rPr>
              <w:t>2. Lo Stato membro dispone di due mesi a decorrere dalla data del ricevimento dell'informativa per concordare sull'importo comunicato o trasmettere osservazioni. La Commissione procede al disimpegno automatico entro i nove mesi successivi al termine di cui all'articolo 93.</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4. Entro il 30 giugno lo Stato membro presenta alla Commissione un piano finanziario modificato che riflette, per l'esercizio finanziario interessato, la riduzione del contributo relativo a una o più priorità del programma tenendo conto, se del caso, della ripartizione per fondo e per categoria di regioni. In caso di mancata presentazione, la Commissione modifica il piano finanziario riducendo il contributo dei fondi SIE per l'esercizio finanziario interessato. Tale riduzione è ripartita proporzionalmente tra le singole priorità.</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D5155A">
            <w:pPr>
              <w:spacing w:after="0"/>
              <w:jc w:val="both"/>
              <w:rPr>
                <w:sz w:val="20"/>
                <w:szCs w:val="20"/>
              </w:rPr>
            </w:pPr>
            <w:r w:rsidRPr="00C664DF">
              <w:rPr>
                <w:sz w:val="20"/>
                <w:szCs w:val="20"/>
              </w:rPr>
              <w:t>3. La partecipazione dei Fondi al programma operativo è ridotta, per l'anno in questione, dell'importo oggetto del disimpegno automatico. Entro due mesi dalla data del disimpegno lo Stato membro presenta un piano finanziario modificato che riflette la riduzione del contributo in uno o più assi prioritari del programma operativo. In mancanza di tale piano modificato, la Commissione riduce proporzionalmente gli importi assegnati a ciascun asse prioritario.</w:t>
            </w:r>
          </w:p>
        </w:tc>
      </w:tr>
      <w:tr w:rsidR="0099326E" w:rsidRPr="00C664DF" w:rsidTr="00C664DF">
        <w:tc>
          <w:tcPr>
            <w:tcW w:w="4673" w:type="dxa"/>
          </w:tcPr>
          <w:p w:rsidR="0099326E" w:rsidRPr="00C664DF" w:rsidRDefault="0099326E" w:rsidP="00D5155A">
            <w:pPr>
              <w:spacing w:after="0"/>
              <w:jc w:val="both"/>
              <w:rPr>
                <w:sz w:val="20"/>
                <w:szCs w:val="20"/>
              </w:rPr>
            </w:pPr>
            <w:r w:rsidRPr="00C664DF">
              <w:rPr>
                <w:sz w:val="20"/>
                <w:szCs w:val="20"/>
              </w:rPr>
              <w:t>5. La Commissione modifica la decisione che adotta il programma, mediante atti di esecuzione, entro il 30 settembre.</w:t>
            </w:r>
          </w:p>
        </w:tc>
        <w:tc>
          <w:tcPr>
            <w:tcW w:w="4961" w:type="dxa"/>
          </w:tcPr>
          <w:p w:rsidR="0099326E" w:rsidRPr="00C664DF" w:rsidRDefault="0099326E" w:rsidP="00C664DF">
            <w:pPr>
              <w:jc w:val="both"/>
              <w:rPr>
                <w:sz w:val="20"/>
                <w:szCs w:val="20"/>
              </w:rPr>
            </w:pPr>
          </w:p>
        </w:tc>
        <w:tc>
          <w:tcPr>
            <w:tcW w:w="4643" w:type="dxa"/>
          </w:tcPr>
          <w:p w:rsidR="0099326E" w:rsidRPr="00C664DF" w:rsidRDefault="0099326E" w:rsidP="00C664DF">
            <w:pPr>
              <w:jc w:val="both"/>
              <w:rPr>
                <w:sz w:val="20"/>
                <w:szCs w:val="20"/>
              </w:rPr>
            </w:pPr>
          </w:p>
        </w:tc>
      </w:tr>
    </w:tbl>
    <w:p w:rsidR="0099326E" w:rsidRDefault="0099326E" w:rsidP="00B04AE4">
      <w:pPr>
        <w:sectPr w:rsidR="0099326E" w:rsidSect="00C3315F">
          <w:pgSz w:w="16838" w:h="11906" w:orient="landscape"/>
          <w:pgMar w:top="1134" w:right="1417" w:bottom="1134" w:left="1134" w:header="708" w:footer="708" w:gutter="0"/>
          <w:cols w:space="708"/>
          <w:docGrid w:linePitch="360"/>
        </w:sectPr>
      </w:pPr>
    </w:p>
    <w:p w:rsidR="0099326E" w:rsidRDefault="0099326E" w:rsidP="00B35C52">
      <w:pPr>
        <w:jc w:val="center"/>
        <w:rPr>
          <w:b/>
          <w:szCs w:val="24"/>
        </w:rPr>
      </w:pPr>
      <w:r>
        <w:rPr>
          <w:b/>
          <w:szCs w:val="24"/>
        </w:rPr>
        <w:lastRenderedPageBreak/>
        <w:t>PRIME RIFLESSIONI</w:t>
      </w:r>
    </w:p>
    <w:p w:rsidR="0099326E" w:rsidRPr="001C3B15" w:rsidRDefault="0099326E" w:rsidP="009577FA">
      <w:pPr>
        <w:jc w:val="center"/>
        <w:rPr>
          <w:b/>
          <w:szCs w:val="24"/>
        </w:rPr>
      </w:pPr>
      <w:r w:rsidRPr="001C3B15">
        <w:rPr>
          <w:b/>
          <w:szCs w:val="24"/>
        </w:rPr>
        <w:t xml:space="preserve">Prefinanziamento </w:t>
      </w:r>
      <w:r>
        <w:rPr>
          <w:b/>
          <w:szCs w:val="24"/>
        </w:rPr>
        <w:t xml:space="preserve">- </w:t>
      </w:r>
      <w:r w:rsidRPr="00E5751F">
        <w:rPr>
          <w:b/>
          <w:szCs w:val="24"/>
        </w:rPr>
        <w:t>Domande di pagamento</w:t>
      </w:r>
      <w:r>
        <w:rPr>
          <w:b/>
          <w:szCs w:val="24"/>
        </w:rPr>
        <w:t xml:space="preserve"> -</w:t>
      </w:r>
      <w:r w:rsidRPr="009577FA">
        <w:rPr>
          <w:b/>
          <w:szCs w:val="24"/>
        </w:rPr>
        <w:t xml:space="preserve"> </w:t>
      </w:r>
      <w:r>
        <w:rPr>
          <w:b/>
          <w:szCs w:val="24"/>
        </w:rPr>
        <w:t>D</w:t>
      </w:r>
      <w:r w:rsidRPr="001C3B15">
        <w:rPr>
          <w:b/>
          <w:szCs w:val="24"/>
        </w:rPr>
        <w:t>isimpegno</w:t>
      </w:r>
    </w:p>
    <w:p w:rsidR="0099326E" w:rsidRDefault="0099326E" w:rsidP="009577FA">
      <w:pPr>
        <w:jc w:val="center"/>
        <w:rPr>
          <w:i/>
          <w:szCs w:val="24"/>
        </w:rPr>
      </w:pPr>
      <w:r w:rsidRPr="00896318">
        <w:rPr>
          <w:i/>
          <w:szCs w:val="24"/>
        </w:rPr>
        <w:t>(Articol</w:t>
      </w:r>
      <w:r>
        <w:rPr>
          <w:i/>
          <w:szCs w:val="24"/>
        </w:rPr>
        <w:t>i</w:t>
      </w:r>
      <w:r w:rsidRPr="00896318">
        <w:rPr>
          <w:i/>
          <w:szCs w:val="24"/>
        </w:rPr>
        <w:t xml:space="preserve"> </w:t>
      </w:r>
      <w:r>
        <w:rPr>
          <w:i/>
          <w:szCs w:val="24"/>
        </w:rPr>
        <w:t>81-83, 86-88,134-136,</w:t>
      </w:r>
      <w:r w:rsidRPr="00896318">
        <w:rPr>
          <w:i/>
          <w:szCs w:val="24"/>
        </w:rPr>
        <w:t xml:space="preserve"> Regolamento disposizioni comuni)</w:t>
      </w:r>
    </w:p>
    <w:p w:rsidR="0099326E" w:rsidRPr="004360E5" w:rsidRDefault="0099326E" w:rsidP="00C3315F">
      <w:pPr>
        <w:jc w:val="both"/>
        <w:rPr>
          <w:szCs w:val="24"/>
        </w:rPr>
      </w:pPr>
      <w:r>
        <w:rPr>
          <w:szCs w:val="24"/>
        </w:rPr>
        <w:t xml:space="preserve">Una delle novità regolamentari previste per il prossimo periodo di programmazione concerne il pagamento del </w:t>
      </w:r>
      <w:proofErr w:type="spellStart"/>
      <w:r w:rsidRPr="00195EB7">
        <w:rPr>
          <w:b/>
          <w:szCs w:val="24"/>
          <w:u w:val="single"/>
        </w:rPr>
        <w:t>pre</w:t>
      </w:r>
      <w:proofErr w:type="spellEnd"/>
      <w:r w:rsidRPr="00195EB7">
        <w:rPr>
          <w:b/>
          <w:szCs w:val="24"/>
          <w:u w:val="single"/>
        </w:rPr>
        <w:t>-finanziamento</w:t>
      </w:r>
      <w:r>
        <w:rPr>
          <w:szCs w:val="24"/>
        </w:rPr>
        <w:t xml:space="preserve">. </w:t>
      </w:r>
      <w:r w:rsidRPr="004360E5">
        <w:rPr>
          <w:szCs w:val="24"/>
        </w:rPr>
        <w:t xml:space="preserve">Se da un lato viene garantito agli SM un anticipo di risorse per avviare l’attuazione del programma, si evidenzia d’altro </w:t>
      </w:r>
      <w:r>
        <w:rPr>
          <w:szCs w:val="24"/>
        </w:rPr>
        <w:t>lato</w:t>
      </w:r>
      <w:r w:rsidRPr="004360E5">
        <w:rPr>
          <w:szCs w:val="24"/>
        </w:rPr>
        <w:t xml:space="preserve"> una diminuzione dell’entità del prefinanziamento erogato dalla CE, facendo registrare un cambiamento di tendenza con il periodo 2007-2013, laddove per far fronte alla crisi economica e finanziaria mondiale, l’ammontare del prefinanziamento iniziale era stata incrementata durante il periodo di attuazione. </w:t>
      </w:r>
    </w:p>
    <w:p w:rsidR="0099326E" w:rsidRPr="004360E5" w:rsidRDefault="0099326E" w:rsidP="00C3315F">
      <w:pPr>
        <w:jc w:val="both"/>
        <w:rPr>
          <w:szCs w:val="24"/>
        </w:rPr>
      </w:pPr>
      <w:r w:rsidRPr="004360E5">
        <w:rPr>
          <w:szCs w:val="24"/>
        </w:rPr>
        <w:t xml:space="preserve">In continuità con le disposizioni vigenti per la programmazione 2007-2013, a seguito della decisione che approva il programma operativo, la Commissione Europea versa un importo a titolo di </w:t>
      </w:r>
      <w:r w:rsidRPr="004360E5">
        <w:rPr>
          <w:b/>
          <w:szCs w:val="24"/>
        </w:rPr>
        <w:t>prefinanziamento iniziale</w:t>
      </w:r>
      <w:r w:rsidR="003C062E">
        <w:rPr>
          <w:b/>
          <w:szCs w:val="24"/>
        </w:rPr>
        <w:t xml:space="preserve"> </w:t>
      </w:r>
      <w:r w:rsidR="003C062E" w:rsidRPr="00713728">
        <w:rPr>
          <w:szCs w:val="24"/>
        </w:rPr>
        <w:t>(artt.81 e 134)</w:t>
      </w:r>
      <w:r w:rsidRPr="004360E5">
        <w:rPr>
          <w:szCs w:val="24"/>
        </w:rPr>
        <w:t xml:space="preserve"> per l’intero periodo di programmazione il quale viene corrisposto in 3 rate (2014, 2015 e 2016). Qualora il programma operativo sia adottato nel 2015 o dopo, tutte le rate precedenti sono versate nell’anno di adozione. E’ stata modificata però la percentuale delle singole rate che vede oggi, complessivamente, un prefinanziamento iniziale del 3% totale, ovvero 1% annuo, rispetto al 7,5% del precedente periodo. </w:t>
      </w:r>
    </w:p>
    <w:p w:rsidR="0099326E" w:rsidRPr="004360E5" w:rsidRDefault="0099326E" w:rsidP="00DE5372">
      <w:pPr>
        <w:spacing w:before="0" w:after="0"/>
        <w:jc w:val="both"/>
        <w:rPr>
          <w:szCs w:val="24"/>
        </w:rPr>
      </w:pPr>
      <w:r w:rsidRPr="004360E5">
        <w:rPr>
          <w:szCs w:val="24"/>
        </w:rPr>
        <w:t xml:space="preserve">La </w:t>
      </w:r>
      <w:r w:rsidRPr="004360E5">
        <w:rPr>
          <w:b/>
          <w:szCs w:val="24"/>
        </w:rPr>
        <w:t>liquidazione del prefinanziamento iniziale</w:t>
      </w:r>
      <w:r w:rsidRPr="004360E5">
        <w:rPr>
          <w:szCs w:val="24"/>
        </w:rPr>
        <w:t xml:space="preserve"> </w:t>
      </w:r>
      <w:r w:rsidR="00787A66">
        <w:rPr>
          <w:szCs w:val="24"/>
        </w:rPr>
        <w:t xml:space="preserve">(art. 82) </w:t>
      </w:r>
      <w:r w:rsidRPr="004360E5">
        <w:rPr>
          <w:szCs w:val="24"/>
        </w:rPr>
        <w:t>sarà effettuata secondo le modalità previste nell’attuale periodo ma “</w:t>
      </w:r>
      <w:r w:rsidRPr="004360E5">
        <w:rPr>
          <w:b/>
          <w:szCs w:val="24"/>
        </w:rPr>
        <w:t>al più tardi</w:t>
      </w:r>
      <w:r w:rsidRPr="004360E5">
        <w:rPr>
          <w:szCs w:val="24"/>
        </w:rPr>
        <w:t xml:space="preserve">” al momento della </w:t>
      </w:r>
      <w:r w:rsidRPr="004360E5">
        <w:rPr>
          <w:b/>
          <w:szCs w:val="24"/>
        </w:rPr>
        <w:t>chiusura</w:t>
      </w:r>
      <w:r w:rsidRPr="004360E5">
        <w:rPr>
          <w:szCs w:val="24"/>
        </w:rPr>
        <w:t xml:space="preserve"> del programma e non più al momento della chiusura.  </w:t>
      </w:r>
    </w:p>
    <w:p w:rsidR="0099326E" w:rsidRPr="004360E5" w:rsidRDefault="0099326E" w:rsidP="00DE5372">
      <w:pPr>
        <w:spacing w:before="0" w:after="0"/>
        <w:jc w:val="both"/>
        <w:rPr>
          <w:szCs w:val="24"/>
        </w:rPr>
      </w:pPr>
      <w:r w:rsidRPr="004360E5">
        <w:rPr>
          <w:szCs w:val="24"/>
        </w:rPr>
        <w:t xml:space="preserve">La percentuale di prefinanziamento è tuttavia notevolmente aumentata se si considera l’importante novità data dall’introduzione di un </w:t>
      </w:r>
      <w:r w:rsidRPr="004360E5">
        <w:rPr>
          <w:b/>
          <w:szCs w:val="24"/>
        </w:rPr>
        <w:t>prefinanziamento annuale</w:t>
      </w:r>
      <w:r w:rsidRPr="004360E5">
        <w:rPr>
          <w:szCs w:val="24"/>
        </w:rPr>
        <w:t xml:space="preserve"> negli anni dal 2016 al 2023 </w:t>
      </w:r>
      <w:r w:rsidR="00F53402">
        <w:rPr>
          <w:szCs w:val="24"/>
        </w:rPr>
        <w:t xml:space="preserve">(tra il 2 e il 3%) </w:t>
      </w:r>
      <w:r w:rsidRPr="004360E5">
        <w:rPr>
          <w:szCs w:val="24"/>
        </w:rPr>
        <w:t>e che corrisponde ad un’ulteriore percentuale dell’ammontare del contributo al programma operativo per l’i</w:t>
      </w:r>
      <w:r>
        <w:rPr>
          <w:szCs w:val="24"/>
        </w:rPr>
        <w:t>ntero periodo di programmazione.</w:t>
      </w:r>
      <w:r w:rsidRPr="004360E5">
        <w:rPr>
          <w:szCs w:val="24"/>
        </w:rPr>
        <w:t xml:space="preserve"> Nel 2016 la CE erogherà l’ultima quota del prefinanziamento iniziale e la prima quota di prefinanziamento annuale</w:t>
      </w:r>
      <w:r w:rsidR="00D03F90">
        <w:rPr>
          <w:szCs w:val="24"/>
        </w:rPr>
        <w:t xml:space="preserve">. </w:t>
      </w:r>
    </w:p>
    <w:p w:rsidR="0099326E" w:rsidRPr="004360E5" w:rsidRDefault="0099326E" w:rsidP="00C3315F">
      <w:pPr>
        <w:jc w:val="both"/>
        <w:rPr>
          <w:szCs w:val="24"/>
        </w:rPr>
      </w:pPr>
      <w:r w:rsidRPr="004360E5">
        <w:rPr>
          <w:szCs w:val="24"/>
        </w:rPr>
        <w:t xml:space="preserve">Il </w:t>
      </w:r>
      <w:r w:rsidRPr="004360E5">
        <w:rPr>
          <w:b/>
          <w:szCs w:val="24"/>
        </w:rPr>
        <w:t>pagamento</w:t>
      </w:r>
      <w:r w:rsidRPr="004360E5">
        <w:rPr>
          <w:szCs w:val="24"/>
        </w:rPr>
        <w:t xml:space="preserve"> del prefinanziamento annuale è</w:t>
      </w:r>
      <w:r w:rsidR="00C8603D">
        <w:rPr>
          <w:szCs w:val="24"/>
        </w:rPr>
        <w:t>,</w:t>
      </w:r>
      <w:r w:rsidRPr="004360E5">
        <w:rPr>
          <w:szCs w:val="24"/>
        </w:rPr>
        <w:t xml:space="preserve"> </w:t>
      </w:r>
      <w:r w:rsidR="00E86B27" w:rsidRPr="00453DB1">
        <w:rPr>
          <w:szCs w:val="24"/>
        </w:rPr>
        <w:t>infatti</w:t>
      </w:r>
      <w:r w:rsidR="00C8603D">
        <w:rPr>
          <w:szCs w:val="24"/>
        </w:rPr>
        <w:t>,</w:t>
      </w:r>
      <w:r w:rsidR="00E86B27" w:rsidRPr="00453DB1">
        <w:rPr>
          <w:szCs w:val="24"/>
        </w:rPr>
        <w:t xml:space="preserve"> </w:t>
      </w:r>
      <w:r w:rsidRPr="00453DB1">
        <w:rPr>
          <w:szCs w:val="24"/>
        </w:rPr>
        <w:t>p</w:t>
      </w:r>
      <w:r w:rsidRPr="004360E5">
        <w:rPr>
          <w:szCs w:val="24"/>
        </w:rPr>
        <w:t xml:space="preserve">revisto entro il </w:t>
      </w:r>
      <w:r w:rsidRPr="004360E5">
        <w:rPr>
          <w:b/>
          <w:szCs w:val="24"/>
        </w:rPr>
        <w:t>01 luglio</w:t>
      </w:r>
      <w:r w:rsidRPr="004360E5">
        <w:rPr>
          <w:szCs w:val="24"/>
        </w:rPr>
        <w:t xml:space="preserve"> ed è subordinato all’esame e all’accettazione dei conti annuali di cui all’art. 139. Sulla base dei conti accettati, infatti, la Commissione calcola l’importo imputabile al fondo per il periodo contabile e i conseguenti pagamenti allo Stato membro ed effettua la liquidazione del rispettivo prefinanziamento annuale. Maggiori dettagli sono forniti nel </w:t>
      </w:r>
      <w:r w:rsidR="002F1AC2">
        <w:rPr>
          <w:szCs w:val="24"/>
        </w:rPr>
        <w:t>lavoro</w:t>
      </w:r>
      <w:r w:rsidRPr="004360E5">
        <w:rPr>
          <w:szCs w:val="24"/>
        </w:rPr>
        <w:t xml:space="preserve"> che analizza la presentazione dei conti.</w:t>
      </w:r>
      <w:r>
        <w:rPr>
          <w:szCs w:val="24"/>
        </w:rPr>
        <w:t xml:space="preserve"> </w:t>
      </w:r>
      <w:r w:rsidRPr="004360E5">
        <w:rPr>
          <w:szCs w:val="24"/>
        </w:rPr>
        <w:t xml:space="preserve">Il prefinanziamento annuale viene pertanto liquidato “annualmente” a differenza del prefinanziamento iniziale che viene liquidato al più tardi al momento della chiusura. </w:t>
      </w:r>
    </w:p>
    <w:p w:rsidR="0099326E" w:rsidRDefault="0099326E" w:rsidP="00C3315F">
      <w:pPr>
        <w:jc w:val="both"/>
        <w:rPr>
          <w:szCs w:val="24"/>
        </w:rPr>
      </w:pPr>
      <w:r w:rsidRPr="004360E5">
        <w:rPr>
          <w:szCs w:val="24"/>
        </w:rPr>
        <w:t>Per calcolare l’importo del prefinanziamento iniziale e annuale (fino al 2020 incluso) vanno esclusi gli importi della riserva di efficacia dell’attuazione inizialmente attribuiti al programma operativo secondo le percentuali di cui all’articolo 20 del regolamento generale.</w:t>
      </w:r>
      <w:r>
        <w:rPr>
          <w:szCs w:val="24"/>
        </w:rPr>
        <w:t xml:space="preserve">  </w:t>
      </w:r>
    </w:p>
    <w:p w:rsidR="0099326E" w:rsidRDefault="00667B2C" w:rsidP="00C3315F">
      <w:pPr>
        <w:jc w:val="both"/>
        <w:rPr>
          <w:szCs w:val="24"/>
        </w:rPr>
      </w:pPr>
      <w:r w:rsidRPr="000F63EF">
        <w:rPr>
          <w:szCs w:val="24"/>
        </w:rPr>
        <w:t>Si precisa inoltre che n</w:t>
      </w:r>
      <w:r w:rsidR="006C0E10" w:rsidRPr="000F63EF">
        <w:rPr>
          <w:szCs w:val="24"/>
        </w:rPr>
        <w:t xml:space="preserve">el nuovo dettato regolamentare non è prevista una disposizione </w:t>
      </w:r>
      <w:r w:rsidR="0099326E" w:rsidRPr="000F63EF">
        <w:rPr>
          <w:szCs w:val="24"/>
        </w:rPr>
        <w:t>per quanto riguarda il trattamento degli interessi generati dal prefinanziamento</w:t>
      </w:r>
      <w:r w:rsidRPr="000F63EF">
        <w:rPr>
          <w:szCs w:val="24"/>
        </w:rPr>
        <w:t>, sebbene nel caso dell’Italia i conti correnti sono infruttiferi.</w:t>
      </w:r>
      <w:r>
        <w:rPr>
          <w:szCs w:val="24"/>
        </w:rPr>
        <w:t xml:space="preserve">  </w:t>
      </w:r>
    </w:p>
    <w:p w:rsidR="0099326E" w:rsidRDefault="0099326E" w:rsidP="00C3315F">
      <w:pPr>
        <w:jc w:val="both"/>
        <w:rPr>
          <w:szCs w:val="24"/>
        </w:rPr>
      </w:pPr>
      <w:r>
        <w:rPr>
          <w:szCs w:val="24"/>
        </w:rPr>
        <w:t xml:space="preserve">In relazione ai termini per la </w:t>
      </w:r>
      <w:r w:rsidRPr="00195EB7">
        <w:rPr>
          <w:b/>
          <w:szCs w:val="24"/>
          <w:u w:val="single"/>
        </w:rPr>
        <w:t>presentazione delle domande di pagamento</w:t>
      </w:r>
      <w:r w:rsidR="00787A66">
        <w:rPr>
          <w:b/>
          <w:szCs w:val="24"/>
          <w:u w:val="single"/>
        </w:rPr>
        <w:t xml:space="preserve"> </w:t>
      </w:r>
      <w:r w:rsidR="00787A66" w:rsidRPr="00FB6197">
        <w:rPr>
          <w:szCs w:val="24"/>
        </w:rPr>
        <w:t>(art. 135)</w:t>
      </w:r>
      <w:r w:rsidRPr="00FB6197">
        <w:rPr>
          <w:b/>
          <w:szCs w:val="24"/>
        </w:rPr>
        <w:t>,</w:t>
      </w:r>
      <w:r>
        <w:rPr>
          <w:b/>
          <w:szCs w:val="24"/>
        </w:rPr>
        <w:t xml:space="preserve"> </w:t>
      </w:r>
      <w:r>
        <w:rPr>
          <w:szCs w:val="24"/>
        </w:rPr>
        <w:t xml:space="preserve">altro elemento di novità è la previsione del </w:t>
      </w:r>
      <w:proofErr w:type="spellStart"/>
      <w:r>
        <w:rPr>
          <w:szCs w:val="24"/>
        </w:rPr>
        <w:t>c.d</w:t>
      </w:r>
      <w:proofErr w:type="spellEnd"/>
      <w:r>
        <w:rPr>
          <w:szCs w:val="24"/>
        </w:rPr>
        <w:t xml:space="preserve"> </w:t>
      </w:r>
      <w:r w:rsidRPr="00907D14">
        <w:rPr>
          <w:b/>
          <w:szCs w:val="24"/>
        </w:rPr>
        <w:t>periodo contabile</w:t>
      </w:r>
      <w:r>
        <w:rPr>
          <w:szCs w:val="24"/>
        </w:rPr>
        <w:t>, ovvero l’arco temporale che va dal 1 luglio al 30 giugno dell’anno n, durante il quale l’</w:t>
      </w:r>
      <w:proofErr w:type="spellStart"/>
      <w:r>
        <w:rPr>
          <w:szCs w:val="24"/>
        </w:rPr>
        <w:t>AdC</w:t>
      </w:r>
      <w:proofErr w:type="spellEnd"/>
      <w:r>
        <w:rPr>
          <w:szCs w:val="24"/>
        </w:rPr>
        <w:t xml:space="preserve"> potrà trasmettere le domande di pagamento intermedio, l’ultima della quale entro il </w:t>
      </w:r>
      <w:r w:rsidRPr="00464D90">
        <w:rPr>
          <w:b/>
          <w:szCs w:val="24"/>
        </w:rPr>
        <w:t>31 luglio</w:t>
      </w:r>
      <w:r>
        <w:rPr>
          <w:szCs w:val="24"/>
        </w:rPr>
        <w:t xml:space="preserve"> successivo. Si ricorderà, infatti, che nel periodo 2007-2013, era invece previsto che l’invio di domande di pagamento avvenisse, nella misura del possibile, tre volte l’anno, l’ultima delle quali entro il 31 ottobre dell’anno in corso, affinché il rimborso della CE potesse avvenire entro l’anno. </w:t>
      </w:r>
    </w:p>
    <w:p w:rsidR="0099326E" w:rsidRDefault="0099326E" w:rsidP="00C3315F">
      <w:pPr>
        <w:jc w:val="both"/>
        <w:rPr>
          <w:szCs w:val="24"/>
        </w:rPr>
      </w:pPr>
      <w:r>
        <w:rPr>
          <w:szCs w:val="24"/>
        </w:rPr>
        <w:t xml:space="preserve">La presentazione della </w:t>
      </w:r>
      <w:r w:rsidRPr="002A196D">
        <w:rPr>
          <w:b/>
          <w:szCs w:val="24"/>
        </w:rPr>
        <w:t>prima</w:t>
      </w:r>
      <w:r>
        <w:rPr>
          <w:szCs w:val="24"/>
        </w:rPr>
        <w:t xml:space="preserve"> domanda di pagamento intermedio alla CE segue la </w:t>
      </w:r>
      <w:r w:rsidRPr="002A196D">
        <w:rPr>
          <w:b/>
          <w:szCs w:val="24"/>
        </w:rPr>
        <w:t>notifica</w:t>
      </w:r>
      <w:r>
        <w:rPr>
          <w:szCs w:val="24"/>
        </w:rPr>
        <w:t xml:space="preserve"> alla CE della designazione dell’autorità di gestione e, se del caso, dell’autorità di certificazione.  </w:t>
      </w:r>
    </w:p>
    <w:p w:rsidR="0099326E" w:rsidRDefault="0099326E" w:rsidP="00DE5372">
      <w:pPr>
        <w:spacing w:before="0" w:after="0"/>
        <w:jc w:val="both"/>
        <w:rPr>
          <w:szCs w:val="24"/>
        </w:rPr>
      </w:pPr>
      <w:r>
        <w:rPr>
          <w:szCs w:val="24"/>
        </w:rPr>
        <w:lastRenderedPageBreak/>
        <w:t xml:space="preserve">Compatibilmente con la </w:t>
      </w:r>
      <w:r w:rsidRPr="00F46387">
        <w:rPr>
          <w:b/>
          <w:szCs w:val="24"/>
        </w:rPr>
        <w:t>disponibilità dei fondi</w:t>
      </w:r>
      <w:r w:rsidR="00C631F5">
        <w:rPr>
          <w:szCs w:val="24"/>
        </w:rPr>
        <w:t>, la CE effettua po</w:t>
      </w:r>
      <w:r>
        <w:rPr>
          <w:szCs w:val="24"/>
        </w:rPr>
        <w:t xml:space="preserve">i il pagamento intermedio </w:t>
      </w:r>
      <w:r w:rsidRPr="00F46387">
        <w:rPr>
          <w:b/>
          <w:szCs w:val="24"/>
        </w:rPr>
        <w:t>entro 60 gg</w:t>
      </w:r>
      <w:r>
        <w:rPr>
          <w:szCs w:val="24"/>
        </w:rPr>
        <w:t xml:space="preserve"> dalla data di </w:t>
      </w:r>
      <w:r w:rsidRPr="00F46387">
        <w:rPr>
          <w:b/>
          <w:szCs w:val="24"/>
        </w:rPr>
        <w:t>registrazione</w:t>
      </w:r>
      <w:r>
        <w:rPr>
          <w:szCs w:val="24"/>
        </w:rPr>
        <w:t xml:space="preserve"> della domanda di pagamento, salvo il caso in cui non sia stata trasmessa la relazione di attuazione annuale, in analogia al periodo 200-2013. </w:t>
      </w:r>
    </w:p>
    <w:p w:rsidR="0099326E" w:rsidRDefault="0099326E" w:rsidP="00DE5372">
      <w:pPr>
        <w:spacing w:before="0" w:after="0"/>
        <w:jc w:val="both"/>
        <w:rPr>
          <w:szCs w:val="24"/>
        </w:rPr>
      </w:pPr>
      <w:r w:rsidRPr="00195EB7">
        <w:rPr>
          <w:szCs w:val="24"/>
        </w:rPr>
        <w:t>Non è più prevista la possibilità di effettuare una chiusura parziale, peraltro mai applicata</w:t>
      </w:r>
      <w:r>
        <w:rPr>
          <w:szCs w:val="24"/>
        </w:rPr>
        <w:t xml:space="preserve"> nell’attuale periodo di programmazione. </w:t>
      </w:r>
    </w:p>
    <w:p w:rsidR="0099326E" w:rsidRDefault="0099326E" w:rsidP="00C3315F">
      <w:pPr>
        <w:jc w:val="both"/>
        <w:rPr>
          <w:szCs w:val="24"/>
        </w:rPr>
      </w:pPr>
      <w:r>
        <w:rPr>
          <w:szCs w:val="24"/>
        </w:rPr>
        <w:t xml:space="preserve">Anche le disposizioni relative </w:t>
      </w:r>
      <w:r w:rsidRPr="00D31A73">
        <w:rPr>
          <w:szCs w:val="24"/>
        </w:rPr>
        <w:t>all’</w:t>
      </w:r>
      <w:r w:rsidRPr="00D31A73">
        <w:rPr>
          <w:b/>
          <w:szCs w:val="24"/>
        </w:rPr>
        <w:t>interruzione dei termini di pagamento</w:t>
      </w:r>
      <w:r w:rsidR="0078308B">
        <w:rPr>
          <w:szCs w:val="24"/>
        </w:rPr>
        <w:t xml:space="preserve"> </w:t>
      </w:r>
      <w:r w:rsidR="008C0BCB">
        <w:rPr>
          <w:szCs w:val="24"/>
        </w:rPr>
        <w:t xml:space="preserve">(art. 83) </w:t>
      </w:r>
      <w:r w:rsidR="0078308B">
        <w:rPr>
          <w:szCs w:val="24"/>
        </w:rPr>
        <w:t>in caso di carenze del sistema di gestione e controllo sembran</w:t>
      </w:r>
      <w:r>
        <w:rPr>
          <w:szCs w:val="24"/>
        </w:rPr>
        <w:t xml:space="preserve">o in </w:t>
      </w:r>
      <w:r w:rsidR="0078308B">
        <w:rPr>
          <w:szCs w:val="24"/>
        </w:rPr>
        <w:t xml:space="preserve">larga misura in </w:t>
      </w:r>
      <w:r>
        <w:rPr>
          <w:szCs w:val="24"/>
        </w:rPr>
        <w:t>continuità con l’attuale programmazione</w:t>
      </w:r>
      <w:r w:rsidR="0078308B">
        <w:rPr>
          <w:szCs w:val="24"/>
        </w:rPr>
        <w:t xml:space="preserve"> (e</w:t>
      </w:r>
      <w:r w:rsidR="00115BD1">
        <w:rPr>
          <w:szCs w:val="24"/>
        </w:rPr>
        <w:t>s. tempistica massima</w:t>
      </w:r>
      <w:r w:rsidR="0078308B">
        <w:rPr>
          <w:szCs w:val="24"/>
        </w:rPr>
        <w:t xml:space="preserve"> sei mesi)</w:t>
      </w:r>
      <w:r>
        <w:rPr>
          <w:szCs w:val="24"/>
        </w:rPr>
        <w:t xml:space="preserve">, con l’introduzione </w:t>
      </w:r>
      <w:r w:rsidR="0078308B">
        <w:rPr>
          <w:szCs w:val="24"/>
        </w:rPr>
        <w:t xml:space="preserve">però </w:t>
      </w:r>
      <w:r>
        <w:rPr>
          <w:szCs w:val="24"/>
        </w:rPr>
        <w:t>del</w:t>
      </w:r>
      <w:r w:rsidR="0078308B">
        <w:rPr>
          <w:szCs w:val="24"/>
        </w:rPr>
        <w:t xml:space="preserve">la novità legata alla mancata </w:t>
      </w:r>
      <w:r>
        <w:rPr>
          <w:szCs w:val="24"/>
        </w:rPr>
        <w:t xml:space="preserve">presentazione dei documenti richiesti ai sensi dell’Art. 59, paragrafo 5 del regolamento finanziario. </w:t>
      </w:r>
    </w:p>
    <w:p w:rsidR="0099326E" w:rsidRPr="00D21E96" w:rsidRDefault="0099326E" w:rsidP="00DE5372">
      <w:pPr>
        <w:spacing w:before="0" w:after="0"/>
        <w:jc w:val="both"/>
        <w:rPr>
          <w:szCs w:val="24"/>
        </w:rPr>
      </w:pPr>
      <w:r>
        <w:rPr>
          <w:szCs w:val="24"/>
        </w:rPr>
        <w:t>I</w:t>
      </w:r>
      <w:r w:rsidRPr="0079369E">
        <w:rPr>
          <w:szCs w:val="24"/>
        </w:rPr>
        <w:t xml:space="preserve">n analogia con l’attuale programmazione </w:t>
      </w:r>
      <w:r>
        <w:rPr>
          <w:szCs w:val="24"/>
        </w:rPr>
        <w:t>viene</w:t>
      </w:r>
      <w:r w:rsidRPr="0079369E">
        <w:rPr>
          <w:szCs w:val="24"/>
        </w:rPr>
        <w:t xml:space="preserve"> confermata</w:t>
      </w:r>
      <w:r>
        <w:rPr>
          <w:szCs w:val="24"/>
        </w:rPr>
        <w:t xml:space="preserve"> poi</w:t>
      </w:r>
      <w:r w:rsidRPr="0079369E">
        <w:rPr>
          <w:szCs w:val="24"/>
        </w:rPr>
        <w:t xml:space="preserve"> la </w:t>
      </w:r>
      <w:r w:rsidRPr="00195EB7">
        <w:rPr>
          <w:b/>
          <w:szCs w:val="24"/>
          <w:u w:val="single"/>
        </w:rPr>
        <w:t>procedura di disimpegno</w:t>
      </w:r>
      <w:r w:rsidRPr="0079369E">
        <w:rPr>
          <w:szCs w:val="24"/>
        </w:rPr>
        <w:t xml:space="preserve"> </w:t>
      </w:r>
      <w:r w:rsidR="00664663">
        <w:rPr>
          <w:szCs w:val="24"/>
        </w:rPr>
        <w:t xml:space="preserve">(art. 86-87-88 e 136) </w:t>
      </w:r>
      <w:r w:rsidRPr="0079369E">
        <w:rPr>
          <w:szCs w:val="24"/>
        </w:rPr>
        <w:t xml:space="preserve">fondata sul principio che sono disimpegnati gli importi connessi a un impegno che non sono coperti da un prefinanziamento o da una richiesta di pagamento entro un determinato periodo di tempo. </w:t>
      </w:r>
      <w:r w:rsidRPr="00D21E96">
        <w:rPr>
          <w:szCs w:val="24"/>
        </w:rPr>
        <w:t xml:space="preserve">A differenza delle disposizioni previste per la programmazione 2007-2013 e anche per le precedenti, </w:t>
      </w:r>
      <w:proofErr w:type="spellStart"/>
      <w:r w:rsidRPr="00D21E96">
        <w:rPr>
          <w:szCs w:val="24"/>
        </w:rPr>
        <w:t>c.d</w:t>
      </w:r>
      <w:proofErr w:type="spellEnd"/>
      <w:r w:rsidRPr="00D21E96">
        <w:rPr>
          <w:szCs w:val="24"/>
        </w:rPr>
        <w:t xml:space="preserve"> regola n+2, è pertanto introdotta una </w:t>
      </w:r>
      <w:r w:rsidRPr="00150A75">
        <w:rPr>
          <w:b/>
          <w:szCs w:val="24"/>
        </w:rPr>
        <w:t>regola n+3</w:t>
      </w:r>
      <w:r w:rsidRPr="00D21E96">
        <w:rPr>
          <w:szCs w:val="24"/>
        </w:rPr>
        <w:t xml:space="preserve">.  </w:t>
      </w:r>
    </w:p>
    <w:p w:rsidR="0099326E" w:rsidRPr="004360E5" w:rsidRDefault="0099326E" w:rsidP="00DE5372">
      <w:pPr>
        <w:spacing w:before="0" w:after="0"/>
        <w:jc w:val="both"/>
        <w:rPr>
          <w:szCs w:val="24"/>
        </w:rPr>
      </w:pPr>
      <w:r w:rsidRPr="004360E5">
        <w:rPr>
          <w:szCs w:val="24"/>
        </w:rPr>
        <w:t xml:space="preserve">Il primo target di disimpegno sarà il 31 dicembre 2017, qualora il PO venga approvato nel 2014; l’importo sarà calcolato decurtando dalla prima annualità (2014) la quota di prefinanziamento versata dalla CE, e così via per gli anni successivi.  </w:t>
      </w:r>
    </w:p>
    <w:p w:rsidR="0099326E" w:rsidRPr="00597A88" w:rsidRDefault="0099326E" w:rsidP="00C3315F">
      <w:pPr>
        <w:jc w:val="both"/>
        <w:rPr>
          <w:szCs w:val="24"/>
        </w:rPr>
      </w:pPr>
      <w:r w:rsidRPr="004360E5">
        <w:rPr>
          <w:szCs w:val="24"/>
        </w:rPr>
        <w:t>Altra novità riguarda la previsione secondo la quale nel calcolo del disimpegno vanno ricomprese le richieste di pagamento interamente o parzialmente soggette a interruzione della scadenza di pagamento</w:t>
      </w:r>
      <w:r>
        <w:rPr>
          <w:szCs w:val="24"/>
        </w:rPr>
        <w:t xml:space="preserve"> o a sospensione dei pagamenti. </w:t>
      </w:r>
      <w:r w:rsidRPr="001267F4">
        <w:rPr>
          <w:szCs w:val="24"/>
        </w:rPr>
        <w:t xml:space="preserve">Tale previsione sembrerebbe consentire la possibilità di escludere dal calcolo dell’importo soggetto a disimpegno automatico la quota inserita in domanda di pagamento per il quale la scadenza è stata interrotta o il pagamento sospeso. Tali deroghe completano le casistiche dovute a circostanze indipendenti dalla volontà del soggetto e che non sono attribuibili a ritardi di attuazione veri e propri. Infatti, sono state mantenute le medesime </w:t>
      </w:r>
      <w:r w:rsidRPr="00863617">
        <w:rPr>
          <w:b/>
          <w:szCs w:val="24"/>
        </w:rPr>
        <w:t>eccezioni</w:t>
      </w:r>
      <w:r w:rsidRPr="001267F4">
        <w:rPr>
          <w:szCs w:val="24"/>
        </w:rPr>
        <w:t xml:space="preserve"> al disimpegno, ovvero in caso di operazioni sospese in virtù di un procedimento giudiziario o di un ricorso amministrativo con effetto sospensivo, o per forza maggiore, ma con una tempistica più stringente, anche se non vi è più un esplicito riferimento al periodo di interruzione per i grandi progetti e i regimi di aiuto.</w:t>
      </w:r>
      <w:r w:rsidR="00863617">
        <w:rPr>
          <w:szCs w:val="24"/>
        </w:rPr>
        <w:t xml:space="preserve"> Entro il </w:t>
      </w:r>
      <w:r w:rsidR="00863617" w:rsidRPr="00B60293">
        <w:rPr>
          <w:szCs w:val="24"/>
          <w:u w:val="single"/>
        </w:rPr>
        <w:t>31 gennaio</w:t>
      </w:r>
      <w:r w:rsidR="00863617">
        <w:rPr>
          <w:szCs w:val="24"/>
        </w:rPr>
        <w:t xml:space="preserve"> lo SM invia alla CE le informazioni in merito alle eccezioni al disimpegno.</w:t>
      </w:r>
    </w:p>
    <w:p w:rsidR="0099326E" w:rsidRDefault="0099326E" w:rsidP="00C3315F">
      <w:pPr>
        <w:jc w:val="both"/>
        <w:rPr>
          <w:szCs w:val="24"/>
        </w:rPr>
      </w:pPr>
      <w:r w:rsidRPr="0079369E">
        <w:rPr>
          <w:szCs w:val="24"/>
        </w:rPr>
        <w:t>Per quanto concerne la procedura, i passaggi sono i medesimi anche se nel nuovo articolo (</w:t>
      </w:r>
      <w:proofErr w:type="spellStart"/>
      <w:r w:rsidRPr="0079369E">
        <w:rPr>
          <w:szCs w:val="24"/>
        </w:rPr>
        <w:t>cfr</w:t>
      </w:r>
      <w:proofErr w:type="spellEnd"/>
      <w:r w:rsidRPr="0079369E">
        <w:rPr>
          <w:szCs w:val="24"/>
        </w:rPr>
        <w:t xml:space="preserve"> </w:t>
      </w:r>
      <w:r>
        <w:rPr>
          <w:szCs w:val="24"/>
        </w:rPr>
        <w:t xml:space="preserve">art. </w:t>
      </w:r>
      <w:r w:rsidRPr="0079369E">
        <w:rPr>
          <w:szCs w:val="24"/>
        </w:rPr>
        <w:t>88) sono state individuate date precise in riferimento alla tempistica che mantiene però inalterata la disposizione per cui la CE procede al disimpegno entro 9 mesi dal 31 dicembre</w:t>
      </w:r>
      <w:r>
        <w:rPr>
          <w:szCs w:val="24"/>
        </w:rPr>
        <w:t xml:space="preserve"> </w:t>
      </w:r>
      <w:r w:rsidRPr="001267F4">
        <w:rPr>
          <w:szCs w:val="24"/>
        </w:rPr>
        <w:t>dell’anno di riferimento.</w:t>
      </w:r>
      <w:r w:rsidRPr="0079369E">
        <w:rPr>
          <w:szCs w:val="24"/>
        </w:rPr>
        <w:t xml:space="preserve"> Nello specifico</w:t>
      </w:r>
      <w:r>
        <w:rPr>
          <w:szCs w:val="24"/>
        </w:rPr>
        <w:t xml:space="preserve"> è previsto che la Commissione informi</w:t>
      </w:r>
      <w:r w:rsidRPr="0079369E">
        <w:rPr>
          <w:szCs w:val="24"/>
        </w:rPr>
        <w:t xml:space="preserve"> lo Stato membro circa l’importo di disimpegno</w:t>
      </w:r>
      <w:r w:rsidR="00D534A3">
        <w:rPr>
          <w:szCs w:val="24"/>
        </w:rPr>
        <w:t>,</w:t>
      </w:r>
      <w:r w:rsidRPr="0079369E">
        <w:rPr>
          <w:szCs w:val="24"/>
        </w:rPr>
        <w:t xml:space="preserve"> sulla base delle </w:t>
      </w:r>
      <w:r w:rsidRPr="002B0CE7">
        <w:rPr>
          <w:szCs w:val="24"/>
        </w:rPr>
        <w:t xml:space="preserve">informazioni ricevute al </w:t>
      </w:r>
      <w:r w:rsidRPr="002B0CE7">
        <w:rPr>
          <w:szCs w:val="24"/>
          <w:u w:val="single"/>
        </w:rPr>
        <w:t>31 gennaio</w:t>
      </w:r>
      <w:r w:rsidR="00863617">
        <w:rPr>
          <w:szCs w:val="24"/>
          <w:u w:val="single"/>
        </w:rPr>
        <w:t xml:space="preserve">; </w:t>
      </w:r>
      <w:r w:rsidR="00863617" w:rsidRPr="00863617">
        <w:rPr>
          <w:szCs w:val="24"/>
        </w:rPr>
        <w:t>lo SM ha</w:t>
      </w:r>
      <w:r w:rsidRPr="0079369E">
        <w:rPr>
          <w:szCs w:val="24"/>
        </w:rPr>
        <w:t xml:space="preserve"> due mesi di tempo per accettare l’importo o per trasmettere osservazioni. E’ fissato al </w:t>
      </w:r>
      <w:r w:rsidRPr="0079369E">
        <w:rPr>
          <w:szCs w:val="24"/>
          <w:u w:val="single"/>
        </w:rPr>
        <w:t>30 giugno</w:t>
      </w:r>
      <w:r w:rsidRPr="0079369E">
        <w:rPr>
          <w:szCs w:val="24"/>
        </w:rPr>
        <w:t xml:space="preserve"> il termine utile per presentare alla CE un piano finanziario rettificato che recepisca la riduzione del contributo relativo a una o più priorità, al fine di evitare che sia la stessa CE a ridurre il piano proporzionalmente tra tutte le priorità. Entro il </w:t>
      </w:r>
      <w:r w:rsidRPr="0079369E">
        <w:rPr>
          <w:szCs w:val="24"/>
          <w:u w:val="single"/>
        </w:rPr>
        <w:t>30 settembre</w:t>
      </w:r>
      <w:r w:rsidRPr="0079369E">
        <w:rPr>
          <w:szCs w:val="24"/>
        </w:rPr>
        <w:t>, infine, la CE modifica la decisione che approva il PO.</w:t>
      </w:r>
    </w:p>
    <w:sectPr w:rsidR="0099326E" w:rsidSect="00C3315F">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49B" w:rsidRDefault="002F349B" w:rsidP="00144ECE">
      <w:pPr>
        <w:spacing w:before="0" w:after="0"/>
      </w:pPr>
      <w:r>
        <w:separator/>
      </w:r>
    </w:p>
  </w:endnote>
  <w:endnote w:type="continuationSeparator" w:id="0">
    <w:p w:rsidR="002F349B" w:rsidRDefault="002F349B" w:rsidP="00144E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5A" w:rsidRDefault="00D5155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3BF" w:rsidRDefault="005803BF" w:rsidP="005803BF">
    <w:pPr>
      <w:pStyle w:val="Pidipagina"/>
      <w:jc w:val="center"/>
      <w:rPr>
        <w:sz w:val="20"/>
      </w:rPr>
    </w:pPr>
    <w:r>
      <w:rPr>
        <w:sz w:val="20"/>
      </w:rPr>
      <w:t xml:space="preserve">Tecnostruttura delle Regioni – </w:t>
    </w:r>
    <w:proofErr w:type="spellStart"/>
    <w:r>
      <w:rPr>
        <w:sz w:val="20"/>
      </w:rPr>
      <w:t>All</w:t>
    </w:r>
    <w:proofErr w:type="spellEnd"/>
    <w:r>
      <w:rPr>
        <w:sz w:val="20"/>
      </w:rPr>
      <w:t xml:space="preserve">. </w:t>
    </w:r>
    <w:r>
      <w:rPr>
        <w:sz w:val="20"/>
      </w:rPr>
      <w:t>3</w:t>
    </w:r>
    <w:bookmarkStart w:id="0" w:name="_GoBack"/>
    <w:bookmarkEnd w:id="0"/>
    <w:r>
      <w:rPr>
        <w:sz w:val="20"/>
      </w:rPr>
      <w:t xml:space="preserve"> al </w:t>
    </w:r>
    <w:proofErr w:type="spellStart"/>
    <w:r>
      <w:rPr>
        <w:sz w:val="20"/>
      </w:rPr>
      <w:t>prot</w:t>
    </w:r>
    <w:proofErr w:type="spellEnd"/>
    <w:r>
      <w:rPr>
        <w:sz w:val="20"/>
      </w:rPr>
      <w:t>. 905/FSE del 2 aprile 2014</w:t>
    </w:r>
  </w:p>
  <w:p w:rsidR="00E86B27" w:rsidRDefault="00E86B27">
    <w:pPr>
      <w:pStyle w:val="Pidipagina"/>
      <w:jc w:val="right"/>
    </w:pPr>
    <w:r>
      <w:fldChar w:fldCharType="begin"/>
    </w:r>
    <w:r>
      <w:instrText>PAGE   \* MERGEFORMAT</w:instrText>
    </w:r>
    <w:r>
      <w:fldChar w:fldCharType="separate"/>
    </w:r>
    <w:r w:rsidR="00D5155A">
      <w:rPr>
        <w:noProof/>
      </w:rPr>
      <w:t>26</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5A" w:rsidRDefault="00D5155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49B" w:rsidRDefault="002F349B" w:rsidP="00144ECE">
      <w:pPr>
        <w:spacing w:before="0" w:after="0"/>
      </w:pPr>
      <w:r>
        <w:separator/>
      </w:r>
    </w:p>
  </w:footnote>
  <w:footnote w:type="continuationSeparator" w:id="0">
    <w:p w:rsidR="002F349B" w:rsidRDefault="002F349B" w:rsidP="00144EC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5A" w:rsidRDefault="00D5155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5A" w:rsidRDefault="00D5155A">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5A" w:rsidRDefault="00D5155A">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3F1"/>
    <w:rsid w:val="0000338A"/>
    <w:rsid w:val="00006E10"/>
    <w:rsid w:val="00063867"/>
    <w:rsid w:val="000C7299"/>
    <w:rsid w:val="000D3152"/>
    <w:rsid w:val="000F38FC"/>
    <w:rsid w:val="000F63EF"/>
    <w:rsid w:val="001146E2"/>
    <w:rsid w:val="00115BD1"/>
    <w:rsid w:val="001267F4"/>
    <w:rsid w:val="001375CC"/>
    <w:rsid w:val="00142FE6"/>
    <w:rsid w:val="00144ECE"/>
    <w:rsid w:val="00150A75"/>
    <w:rsid w:val="00175814"/>
    <w:rsid w:val="00176798"/>
    <w:rsid w:val="00182BD0"/>
    <w:rsid w:val="0018414E"/>
    <w:rsid w:val="00195EB7"/>
    <w:rsid w:val="00196B49"/>
    <w:rsid w:val="001A091A"/>
    <w:rsid w:val="001C3B15"/>
    <w:rsid w:val="001D1E7D"/>
    <w:rsid w:val="0021049C"/>
    <w:rsid w:val="00221D9A"/>
    <w:rsid w:val="00242EB6"/>
    <w:rsid w:val="00273440"/>
    <w:rsid w:val="00273594"/>
    <w:rsid w:val="0028597E"/>
    <w:rsid w:val="002A196D"/>
    <w:rsid w:val="002B0CE7"/>
    <w:rsid w:val="002C07FB"/>
    <w:rsid w:val="002C2190"/>
    <w:rsid w:val="002D1F5E"/>
    <w:rsid w:val="002D23F8"/>
    <w:rsid w:val="002E3D24"/>
    <w:rsid w:val="002F1AC2"/>
    <w:rsid w:val="002F349B"/>
    <w:rsid w:val="0031152A"/>
    <w:rsid w:val="00337BE7"/>
    <w:rsid w:val="00354E44"/>
    <w:rsid w:val="003966AC"/>
    <w:rsid w:val="003C062E"/>
    <w:rsid w:val="003D27C8"/>
    <w:rsid w:val="004360E5"/>
    <w:rsid w:val="00453DB1"/>
    <w:rsid w:val="00464D90"/>
    <w:rsid w:val="00490741"/>
    <w:rsid w:val="004B09C3"/>
    <w:rsid w:val="004D7CCB"/>
    <w:rsid w:val="004F267F"/>
    <w:rsid w:val="00507C58"/>
    <w:rsid w:val="0054578E"/>
    <w:rsid w:val="00553B94"/>
    <w:rsid w:val="00570ECC"/>
    <w:rsid w:val="005803BF"/>
    <w:rsid w:val="005855B0"/>
    <w:rsid w:val="00597A88"/>
    <w:rsid w:val="005B313A"/>
    <w:rsid w:val="005D61BD"/>
    <w:rsid w:val="006154AB"/>
    <w:rsid w:val="00617120"/>
    <w:rsid w:val="0061772D"/>
    <w:rsid w:val="00664663"/>
    <w:rsid w:val="00664C92"/>
    <w:rsid w:val="00667B2C"/>
    <w:rsid w:val="00684897"/>
    <w:rsid w:val="006A541D"/>
    <w:rsid w:val="006A70FF"/>
    <w:rsid w:val="006C0E10"/>
    <w:rsid w:val="006F3445"/>
    <w:rsid w:val="00705CD1"/>
    <w:rsid w:val="0071153C"/>
    <w:rsid w:val="00713728"/>
    <w:rsid w:val="00722DE7"/>
    <w:rsid w:val="00723D12"/>
    <w:rsid w:val="0072663B"/>
    <w:rsid w:val="0074227A"/>
    <w:rsid w:val="00762291"/>
    <w:rsid w:val="0078308B"/>
    <w:rsid w:val="00787A66"/>
    <w:rsid w:val="0079369E"/>
    <w:rsid w:val="00795369"/>
    <w:rsid w:val="007A539A"/>
    <w:rsid w:val="007C0598"/>
    <w:rsid w:val="007E4BA3"/>
    <w:rsid w:val="007F3707"/>
    <w:rsid w:val="00826BC5"/>
    <w:rsid w:val="00842959"/>
    <w:rsid w:val="00844BE6"/>
    <w:rsid w:val="008472D8"/>
    <w:rsid w:val="00863617"/>
    <w:rsid w:val="00882115"/>
    <w:rsid w:val="00887600"/>
    <w:rsid w:val="00896318"/>
    <w:rsid w:val="008C0BCB"/>
    <w:rsid w:val="008C248A"/>
    <w:rsid w:val="008F5CEE"/>
    <w:rsid w:val="00907D14"/>
    <w:rsid w:val="0091171C"/>
    <w:rsid w:val="0092654F"/>
    <w:rsid w:val="00931AF2"/>
    <w:rsid w:val="009507A3"/>
    <w:rsid w:val="009577FA"/>
    <w:rsid w:val="0099326E"/>
    <w:rsid w:val="009D1BA8"/>
    <w:rsid w:val="009D7BB4"/>
    <w:rsid w:val="009F6364"/>
    <w:rsid w:val="00A10C10"/>
    <w:rsid w:val="00A35B8A"/>
    <w:rsid w:val="00A933F5"/>
    <w:rsid w:val="00AB4665"/>
    <w:rsid w:val="00AC66B1"/>
    <w:rsid w:val="00AF0086"/>
    <w:rsid w:val="00AF0E36"/>
    <w:rsid w:val="00AF7F8E"/>
    <w:rsid w:val="00B00AF5"/>
    <w:rsid w:val="00B04AE4"/>
    <w:rsid w:val="00B27CDC"/>
    <w:rsid w:val="00B30097"/>
    <w:rsid w:val="00B34C94"/>
    <w:rsid w:val="00B35C52"/>
    <w:rsid w:val="00B60293"/>
    <w:rsid w:val="00B64241"/>
    <w:rsid w:val="00BB305A"/>
    <w:rsid w:val="00BD0B18"/>
    <w:rsid w:val="00BD56DA"/>
    <w:rsid w:val="00C225BB"/>
    <w:rsid w:val="00C3315F"/>
    <w:rsid w:val="00C53A86"/>
    <w:rsid w:val="00C631F5"/>
    <w:rsid w:val="00C664DF"/>
    <w:rsid w:val="00C67F3D"/>
    <w:rsid w:val="00C735A4"/>
    <w:rsid w:val="00C74954"/>
    <w:rsid w:val="00C767A2"/>
    <w:rsid w:val="00C8603D"/>
    <w:rsid w:val="00CF5149"/>
    <w:rsid w:val="00D03F90"/>
    <w:rsid w:val="00D041AB"/>
    <w:rsid w:val="00D12C83"/>
    <w:rsid w:val="00D21E96"/>
    <w:rsid w:val="00D22115"/>
    <w:rsid w:val="00D2438E"/>
    <w:rsid w:val="00D31A73"/>
    <w:rsid w:val="00D333F1"/>
    <w:rsid w:val="00D3711D"/>
    <w:rsid w:val="00D4449A"/>
    <w:rsid w:val="00D5155A"/>
    <w:rsid w:val="00D534A3"/>
    <w:rsid w:val="00D64A34"/>
    <w:rsid w:val="00DA2C10"/>
    <w:rsid w:val="00DE5372"/>
    <w:rsid w:val="00DF7D7F"/>
    <w:rsid w:val="00E021AE"/>
    <w:rsid w:val="00E1125E"/>
    <w:rsid w:val="00E246CE"/>
    <w:rsid w:val="00E43F55"/>
    <w:rsid w:val="00E5751F"/>
    <w:rsid w:val="00E60CB2"/>
    <w:rsid w:val="00E6537D"/>
    <w:rsid w:val="00E86B27"/>
    <w:rsid w:val="00EB7376"/>
    <w:rsid w:val="00ED50D2"/>
    <w:rsid w:val="00ED69A1"/>
    <w:rsid w:val="00F1433F"/>
    <w:rsid w:val="00F23F7D"/>
    <w:rsid w:val="00F46387"/>
    <w:rsid w:val="00F53402"/>
    <w:rsid w:val="00F7555D"/>
    <w:rsid w:val="00FB61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8152855A-0796-4CAF-83BE-7F967159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D23F8"/>
    <w:pPr>
      <w:spacing w:before="120" w:after="120"/>
    </w:pPr>
    <w:rPr>
      <w:rFonts w:ascii="Times New Roman" w:hAnsi="Times New Roman"/>
      <w:sz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D333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72663B"/>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locked/>
    <w:rsid w:val="0072663B"/>
    <w:rPr>
      <w:rFonts w:ascii="Times New Roman" w:hAnsi="Times New Roman" w:cs="Times New Roman"/>
      <w:sz w:val="24"/>
    </w:rPr>
  </w:style>
  <w:style w:type="paragraph" w:styleId="Pidipagina">
    <w:name w:val="footer"/>
    <w:basedOn w:val="Normale"/>
    <w:link w:val="PidipaginaCarattere"/>
    <w:uiPriority w:val="99"/>
    <w:rsid w:val="0072663B"/>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locked/>
    <w:rsid w:val="0072663B"/>
    <w:rPr>
      <w:rFonts w:ascii="Times New Roman" w:hAnsi="Times New Roman" w:cs="Times New Roman"/>
      <w:sz w:val="24"/>
    </w:rPr>
  </w:style>
  <w:style w:type="paragraph" w:styleId="Testofumetto">
    <w:name w:val="Balloon Text"/>
    <w:basedOn w:val="Normale"/>
    <w:link w:val="TestofumettoCarattere"/>
    <w:uiPriority w:val="99"/>
    <w:semiHidden/>
    <w:unhideWhenUsed/>
    <w:rsid w:val="003C062E"/>
    <w:pPr>
      <w:spacing w:before="0"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C062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21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26</Pages>
  <Words>9129</Words>
  <Characters>52041</Characters>
  <Application>Microsoft Office Word</Application>
  <DocSecurity>0</DocSecurity>
  <Lines>433</Lines>
  <Paragraphs>122</Paragraphs>
  <ScaleCrop>false</ScaleCrop>
  <HeadingPairs>
    <vt:vector size="2" baseType="variant">
      <vt:variant>
        <vt:lpstr>Titolo</vt:lpstr>
      </vt:variant>
      <vt:variant>
        <vt:i4>1</vt:i4>
      </vt:variant>
    </vt:vector>
  </HeadingPairs>
  <TitlesOfParts>
    <vt:vector size="1" baseType="lpstr">
      <vt:lpstr>PRIME RIFLESSIONI</vt:lpstr>
    </vt:vector>
  </TitlesOfParts>
  <Company/>
  <LinksUpToDate>false</LinksUpToDate>
  <CharactersWithSpaces>61048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PRIME RIFLESSIONI</dc:title>
  <dc:subject/>
  <dc:creator>Michela Fagioli</dc:creator>
  <cp:keywords/>
  <dc:description/>
  <cp:lastModifiedBy>Rosita Tombesi</cp:lastModifiedBy>
  <cp:revision>3</cp:revision>
  <cp:lastPrinted>2014-03-25T11:15:00Z</cp:lastPrinted>
  <dcterms:created xsi:type="dcterms:W3CDTF">2014-04-01T15:16:00Z</dcterms:created>
  <dcterms:modified xsi:type="dcterms:W3CDTF">2014-04-02T08:04:00Z</dcterms:modified>
</cp:coreProperties>
</file>